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0E" w:rsidRDefault="00FF510E" w:rsidP="00346175">
      <w:pPr>
        <w:tabs>
          <w:tab w:val="right" w:pos="5933"/>
        </w:tabs>
        <w:suppressAutoHyphens/>
      </w:pPr>
      <w:r>
        <w:t>COMMITTEE AMENDMENT ADOPTED AND AMENDED</w:t>
      </w:r>
    </w:p>
    <w:p w:rsidR="00FF510E" w:rsidRDefault="00FF510E" w:rsidP="00346175">
      <w:pPr>
        <w:tabs>
          <w:tab w:val="right" w:pos="5933"/>
        </w:tabs>
        <w:suppressAutoHyphens/>
      </w:pPr>
      <w:r>
        <w:t>May 31, 2016</w:t>
      </w:r>
    </w:p>
    <w:p w:rsidR="00FF510E" w:rsidRDefault="00FF510E" w:rsidP="00346175">
      <w:pPr>
        <w:tabs>
          <w:tab w:val="right" w:pos="5933"/>
        </w:tabs>
        <w:suppressAutoHyphens/>
      </w:pPr>
    </w:p>
    <w:p w:rsidR="00346175" w:rsidRPr="00346175" w:rsidRDefault="00346175" w:rsidP="00346175">
      <w:pPr>
        <w:tabs>
          <w:tab w:val="right" w:pos="5933"/>
        </w:tabs>
        <w:suppressAutoHyphens/>
      </w:pPr>
      <w:r>
        <w:tab/>
      </w:r>
      <w:r>
        <w:rPr>
          <w:b/>
          <w:sz w:val="36"/>
        </w:rPr>
        <w:t>H. 4145</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Loftis, Alexander, Johnson, Whipper, M.S. McLeod, Mitchell, Henegan, Anderson, Rivers and R.L. Brown</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3C1E7D">
      <w:pPr>
        <w:tabs>
          <w:tab w:val="right" w:pos="5933"/>
        </w:tabs>
        <w:suppressAutoHyphens/>
      </w:pPr>
      <w:r>
        <w:t>S. Printed 5/</w:t>
      </w:r>
      <w:r w:rsidR="00FF510E">
        <w:t>31</w:t>
      </w:r>
      <w:r>
        <w:t>/16--S.</w:t>
      </w:r>
      <w:r w:rsidR="003C1E7D">
        <w:tab/>
        <w:t>[SEC 6/1/16 3:14 PM]</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8B5B5A" w:rsidRDefault="00346175"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B5A" w:rsidSect="00D9500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3765 SO AS TO PROVIDE A TAX CREDIT FOR </w:t>
      </w:r>
      <w:r>
        <w:rPr>
          <w:color w:val="000000" w:themeColor="text1"/>
          <w:u w:color="000000" w:themeColor="text1"/>
        </w:rPr>
        <w:lastRenderedPageBreak/>
        <w:t>TAXPAYERS WHO CONTRIBUTE TO THE WORKFORCE SCHOLARSHIP AND GRANT FUND</w:t>
      </w:r>
      <w:r w:rsidR="00287208">
        <w:rPr>
          <w:color w:val="000000" w:themeColor="text1"/>
          <w:u w:color="000000" w:themeColor="text1"/>
        </w:rPr>
        <w:t>.</w:t>
      </w:r>
      <w:bookmarkEnd w:id="1"/>
    </w:p>
    <w:p w:rsidR="0051787B" w:rsidRDefault="00EB3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37C7" w:rsidRDefault="00EB3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 Title 13 of the 1976 Code is amended by adding:</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13-1-2030.</w:t>
      </w:r>
      <w:r>
        <w:rPr>
          <w:snapToGrid w:val="0"/>
        </w:rPr>
        <w:tab/>
        <w:t>(A)</w:t>
      </w:r>
      <w:r>
        <w:rPr>
          <w:snapToGrid w:val="0"/>
        </w:rPr>
        <w:tab/>
        <w:t>There is established the ‘Coordinating Council of Workforce Development’ which is created to engage in discussions, collaboration, and info</w:t>
      </w:r>
      <w:r w:rsidR="003C1E7D">
        <w:rPr>
          <w:snapToGrid w:val="0"/>
        </w:rPr>
        <w:t>rmation sharing concerning the s</w:t>
      </w:r>
      <w:r>
        <w:rPr>
          <w:snapToGrid w:val="0"/>
        </w:rPr>
        <w:t>tate’s ability to prepare and train workers to meet current and future workforce needs.  The coordinating council shall be comprised of the following members:</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(1)</w:t>
      </w:r>
      <w:r>
        <w:rPr>
          <w:color w:val="000000"/>
          <w:sz w:val="22"/>
          <w:szCs w:val="22"/>
        </w:rPr>
        <w:tab/>
      </w:r>
      <w:r w:rsidRPr="00EA77C4">
        <w:rPr>
          <w:color w:val="000000"/>
          <w:sz w:val="22"/>
          <w:szCs w:val="22"/>
        </w:rPr>
        <w:t>the Secretary of the Department of Commerce</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(2)</w:t>
      </w:r>
      <w:r>
        <w:rPr>
          <w:color w:val="000000"/>
          <w:sz w:val="22"/>
          <w:szCs w:val="22"/>
        </w:rPr>
        <w:tab/>
      </w:r>
      <w:r w:rsidRPr="00EA77C4">
        <w:rPr>
          <w:color w:val="000000"/>
          <w:sz w:val="22"/>
          <w:szCs w:val="22"/>
        </w:rPr>
        <w:t>the State Superintendent of the Department of Education</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(3)</w:t>
      </w:r>
      <w:r>
        <w:rPr>
          <w:color w:val="000000"/>
          <w:sz w:val="22"/>
          <w:szCs w:val="22"/>
        </w:rPr>
        <w:tab/>
      </w:r>
      <w:r w:rsidRPr="00EA77C4">
        <w:rPr>
          <w:color w:val="000000"/>
          <w:sz w:val="22"/>
          <w:szCs w:val="22"/>
        </w:rPr>
        <w:t>the Executive Director of the State Board for Technical and Comprehensive Education</w:t>
      </w:r>
      <w:r>
        <w:rPr>
          <w:color w:val="000000"/>
          <w:sz w:val="22"/>
          <w:szCs w:val="22"/>
        </w:rPr>
        <w:t xml:space="preserve"> or his designee</w:t>
      </w:r>
      <w:r w:rsidRPr="00EA77C4">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(4)</w:t>
      </w:r>
      <w:r>
        <w:rPr>
          <w:color w:val="000000"/>
          <w:sz w:val="22"/>
          <w:szCs w:val="22"/>
        </w:rPr>
        <w:tab/>
      </w:r>
      <w:r w:rsidRPr="00EA77C4">
        <w:rPr>
          <w:color w:val="000000"/>
          <w:sz w:val="22"/>
          <w:szCs w:val="22"/>
        </w:rPr>
        <w:t>the Executive Director of the Departme</w:t>
      </w:r>
      <w:r>
        <w:rPr>
          <w:color w:val="000000"/>
          <w:sz w:val="22"/>
          <w:szCs w:val="22"/>
        </w:rPr>
        <w:t>nt of Employment and Workforce or his designee;</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(5)</w:t>
      </w:r>
      <w:r>
        <w:rPr>
          <w:color w:val="000000"/>
          <w:sz w:val="22"/>
          <w:szCs w:val="22"/>
        </w:rPr>
        <w:tab/>
      </w:r>
      <w:r w:rsidRPr="00EA77C4">
        <w:rPr>
          <w:color w:val="000000"/>
          <w:sz w:val="22"/>
          <w:szCs w:val="22"/>
        </w:rPr>
        <w:t>the Executive Director of the Commission on Higher Education</w:t>
      </w:r>
      <w:r>
        <w:rPr>
          <w:color w:val="000000"/>
          <w:sz w:val="22"/>
          <w:szCs w:val="22"/>
        </w:rPr>
        <w:t xml:space="preserve"> or his designee;</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(6)</w:t>
      </w:r>
      <w:r>
        <w:rPr>
          <w:color w:val="000000"/>
          <w:sz w:val="22"/>
          <w:szCs w:val="22"/>
        </w:rPr>
        <w:tab/>
      </w:r>
      <w:r w:rsidRPr="00EA77C4">
        <w:rPr>
          <w:color w:val="000000"/>
          <w:sz w:val="22"/>
          <w:szCs w:val="22"/>
        </w:rPr>
        <w:t xml:space="preserve">the president or provost of a research university </w:t>
      </w:r>
      <w:r>
        <w:rPr>
          <w:color w:val="000000"/>
          <w:sz w:val="22"/>
          <w:szCs w:val="22"/>
        </w:rPr>
        <w:t>who shall be</w:t>
      </w:r>
      <w:r w:rsidRPr="00EA77C4">
        <w:rPr>
          <w:color w:val="000000"/>
          <w:sz w:val="22"/>
          <w:szCs w:val="22"/>
        </w:rPr>
        <w:t xml:space="preserve"> appointed by the Chairman of the Commission on Higher Education</w:t>
      </w:r>
      <w:r>
        <w:rPr>
          <w:color w:val="000000"/>
          <w:sz w:val="22"/>
          <w:szCs w:val="22"/>
        </w:rPr>
        <w:t>;</w:t>
      </w:r>
    </w:p>
    <w:p w:rsidR="00FF510E" w:rsidRPr="00EA77C4"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(7)</w:t>
      </w:r>
      <w:r>
        <w:rPr>
          <w:color w:val="000000"/>
          <w:sz w:val="22"/>
          <w:szCs w:val="22"/>
        </w:rPr>
        <w:tab/>
      </w:r>
      <w:r w:rsidRPr="00EA77C4">
        <w:rPr>
          <w:color w:val="000000"/>
          <w:sz w:val="22"/>
          <w:szCs w:val="22"/>
        </w:rPr>
        <w:t>the president or provost of a four</w:t>
      </w:r>
      <w:r w:rsidRPr="00EA77C4">
        <w:rPr>
          <w:color w:val="000000"/>
          <w:sz w:val="22"/>
          <w:szCs w:val="22"/>
        </w:rPr>
        <w:noBreakHyphen/>
        <w:t xml:space="preserve">year college or university </w:t>
      </w:r>
      <w:r>
        <w:rPr>
          <w:color w:val="000000"/>
          <w:sz w:val="22"/>
          <w:szCs w:val="22"/>
        </w:rPr>
        <w:t>who shall be</w:t>
      </w:r>
      <w:r w:rsidRPr="00EA77C4">
        <w:rPr>
          <w:color w:val="000000"/>
          <w:sz w:val="22"/>
          <w:szCs w:val="22"/>
        </w:rPr>
        <w:t xml:space="preserve"> appointed by the Chairman of the Commission on Higher Education</w:t>
      </w:r>
      <w:r>
        <w:rPr>
          <w:color w:val="000000"/>
          <w:sz w:val="22"/>
          <w:szCs w:val="22"/>
        </w:rPr>
        <w:t>;</w:t>
      </w:r>
    </w:p>
    <w:p w:rsidR="00FF510E"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EA77C4">
        <w:rPr>
          <w:color w:val="000000"/>
          <w:sz w:val="22"/>
          <w:szCs w:val="22"/>
        </w:rPr>
        <w:t>(8)</w:t>
      </w:r>
      <w:r>
        <w:rPr>
          <w:color w:val="000000"/>
          <w:sz w:val="22"/>
          <w:szCs w:val="22"/>
        </w:rPr>
        <w:tab/>
      </w:r>
      <w:r w:rsidRPr="00EA77C4">
        <w:rPr>
          <w:color w:val="000000"/>
          <w:sz w:val="22"/>
          <w:szCs w:val="22"/>
        </w:rPr>
        <w:t xml:space="preserve">the president of a technical college </w:t>
      </w:r>
      <w:r>
        <w:rPr>
          <w:color w:val="000000"/>
          <w:sz w:val="22"/>
          <w:szCs w:val="22"/>
        </w:rPr>
        <w:t>who shall be</w:t>
      </w:r>
      <w:r w:rsidRPr="00EA77C4">
        <w:rPr>
          <w:color w:val="000000"/>
          <w:sz w:val="22"/>
          <w:szCs w:val="22"/>
        </w:rPr>
        <w:t xml:space="preserve"> appointed by the </w:t>
      </w:r>
      <w:r w:rsidR="003C1E7D">
        <w:rPr>
          <w:color w:val="000000"/>
          <w:sz w:val="22"/>
          <w:szCs w:val="22"/>
        </w:rPr>
        <w:t>C</w:t>
      </w:r>
      <w:r>
        <w:rPr>
          <w:color w:val="000000"/>
          <w:sz w:val="22"/>
          <w:szCs w:val="22"/>
        </w:rPr>
        <w:t>hairman</w:t>
      </w:r>
      <w:r w:rsidRPr="00EA77C4">
        <w:rPr>
          <w:color w:val="000000"/>
          <w:sz w:val="22"/>
          <w:szCs w:val="22"/>
        </w:rPr>
        <w:t xml:space="preserve"> of the State Board for Technical and Comprehensive Education</w:t>
      </w:r>
      <w:r>
        <w:rPr>
          <w:color w:val="000000"/>
          <w:sz w:val="22"/>
          <w:szCs w:val="22"/>
        </w:rPr>
        <w:t>; and</w:t>
      </w:r>
    </w:p>
    <w:p w:rsidR="00FF510E" w:rsidRDefault="00FF510E" w:rsidP="00FF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szCs w:val="22"/>
        </w:rPr>
      </w:pPr>
      <w:r>
        <w:rPr>
          <w:color w:val="000000"/>
          <w:sz w:val="22"/>
          <w:szCs w:val="22"/>
        </w:rPr>
        <w:tab/>
      </w:r>
      <w:r>
        <w:rPr>
          <w:color w:val="000000"/>
          <w:sz w:val="22"/>
          <w:szCs w:val="22"/>
        </w:rPr>
        <w:tab/>
      </w:r>
      <w:r w:rsidRPr="00F357C2">
        <w:rPr>
          <w:color w:val="000000"/>
          <w:sz w:val="22"/>
          <w:szCs w:val="22"/>
        </w:rPr>
        <w:t>(9)</w:t>
      </w:r>
      <w:r>
        <w:rPr>
          <w:color w:val="000000"/>
          <w:sz w:val="22"/>
          <w:szCs w:val="22"/>
        </w:rPr>
        <w:tab/>
      </w:r>
      <w:r>
        <w:t>a person appointed by the Superintendent of Education who has particularized expertise regarding Chapter 59, Title 59, the South Carolina Education and Economic Development Act.</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(B)(1)The coordinating council shall:</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 xml:space="preserve">develop and implement procedures for sharing information and coordinating efforts among stakeholders to prepare </w:t>
      </w:r>
      <w:r>
        <w:rPr>
          <w:snapToGrid w:val="0"/>
        </w:rPr>
        <w:lastRenderedPageBreak/>
        <w:t xml:space="preserve">the state’s current and emerging workforce to meet the needs of the </w:t>
      </w:r>
      <w:r w:rsidR="003C1E7D">
        <w:rPr>
          <w:snapToGrid w:val="0"/>
        </w:rPr>
        <w:t>s</w:t>
      </w:r>
      <w:r>
        <w:rPr>
          <w:snapToGrid w:val="0"/>
        </w:rPr>
        <w:t>tate’s economy. The primary workforce focus of the council shall be on persons over age twenty-one;</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make recommendations to the General Assembly concerning matters related to workforce development that exceed the council members’ agencies’ scope of authority to implement and legislation is required;</w:t>
      </w:r>
    </w:p>
    <w:p w:rsidR="00FF510E" w:rsidRPr="007B2CB0"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recommend, to the General Assembly, programs intende</w:t>
      </w:r>
      <w:r w:rsidRPr="007100C3">
        <w:rPr>
          <w:snapToGrid w:val="0"/>
        </w:rPr>
        <w:t>d to increase</w:t>
      </w:r>
      <w:r>
        <w:rPr>
          <w:snapToGrid w:val="0"/>
        </w:rPr>
        <w:t xml:space="preserv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develop a method for identifying and addressing long</w:t>
      </w:r>
      <w:r w:rsidR="003C1E7D">
        <w:rPr>
          <w:snapToGrid w:val="0"/>
        </w:rPr>
        <w:t>-</w:t>
      </w:r>
      <w:r>
        <w:rPr>
          <w:snapToGrid w:val="0"/>
        </w:rPr>
        <w:t>term workforce needs;</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(e)</w:t>
      </w:r>
      <w:r>
        <w:rPr>
          <w:snapToGrid w:val="0"/>
        </w:rPr>
        <w:tab/>
      </w:r>
      <w:r>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Pr>
          <w:i/>
          <w:snapToGrid w:val="0"/>
        </w:rPr>
        <w:t xml:space="preserve"> </w:t>
      </w:r>
      <w:r>
        <w:rPr>
          <w:snapToGrid w:val="0"/>
        </w:rPr>
        <w:t>and</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(f)</w:t>
      </w:r>
      <w:r>
        <w:rPr>
          <w:snapToGrid w:val="0"/>
        </w:rPr>
        <w:tab/>
        <w:t>submit an annual progress report to the Governor and the General Assembly, by July 1 of each fiscal year, conce</w:t>
      </w:r>
      <w:r w:rsidR="003C1E7D">
        <w:rPr>
          <w:snapToGrid w:val="0"/>
        </w:rPr>
        <w:t>rning the actions taken by the c</w:t>
      </w:r>
      <w:r>
        <w:rPr>
          <w:snapToGrid w:val="0"/>
        </w:rPr>
        <w:t>ouncil during the previous fiscal year, and any recommendations for legislation or agency action.  The council may submit additional reports on an ongoing basis as deemed necessary by the council chairman.</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coordinating council may create subcommittees or advisory groups comprised of community or state or local government stakeholders to assist the council in carrying out the council’s duties as contained in item (1).</w:t>
      </w:r>
    </w:p>
    <w:p w:rsidR="00AC379C" w:rsidRDefault="00AC379C" w:rsidP="00AC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B28CD">
        <w:rPr>
          <w:snapToGrid w:val="0"/>
        </w:rPr>
        <w:t>(C)</w:t>
      </w:r>
      <w:r w:rsidRPr="00DB28CD">
        <w:rPr>
          <w:snapToGrid w:val="0"/>
        </w:rPr>
        <w:tab/>
      </w:r>
      <w:r>
        <w:rPr>
          <w:snapToGrid w:val="0"/>
        </w:rPr>
        <w:t>The</w:t>
      </w:r>
      <w:r w:rsidRPr="00DB28CD">
        <w:t xml:space="preserve"> Secretary of the Department of Commerce or his designee</w:t>
      </w:r>
      <w:r>
        <w:t xml:space="preserve"> to the coordinating council shall be the coordinating council</w:t>
      </w:r>
      <w:r w:rsidRPr="0008377D">
        <w:t>’</w:t>
      </w:r>
      <w:r>
        <w:t>s chairman</w:t>
      </w:r>
      <w:r w:rsidRPr="00DB28CD">
        <w:rPr>
          <w:snapToGrid w:val="0"/>
        </w:rPr>
        <w:t>.</w:t>
      </w:r>
      <w:r>
        <w:rPr>
          <w:snapToGrid w:val="0"/>
        </w:rPr>
        <w:tab/>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(D)</w:t>
      </w:r>
      <w:r>
        <w:rPr>
          <w:snapToGrid w:val="0"/>
        </w:rPr>
        <w:tab/>
      </w:r>
      <w:r>
        <w:t>Members of the coordinating council shall receive per diem</w:t>
      </w:r>
      <w:bookmarkStart w:id="5" w:name="OCC1"/>
      <w:bookmarkEnd w:id="5"/>
      <w:r>
        <w:t>, mileage, and subsistence as provided by law for members of boards, commissions, and committees while engaged in the work of the board.  Each member’s appointing authority shall be responsible for the per diem, mileage, and subsistence authorized pursuant to this subsection.</w:t>
      </w:r>
    </w:p>
    <w:p w:rsidR="0051787B"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Commission on Higher Education, the Department of Commerce, and the State Board for Technical and Comprehensive Education shall provide staff for the coordinating council.”</w:t>
      </w:r>
    </w:p>
    <w:p w:rsidR="00FF510E" w:rsidRDefault="00FF510E" w:rsidP="00FF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3A1F" w:rsidRDefault="00FF510E"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sidR="0051787B" w:rsidRPr="002D3E38">
        <w:rPr>
          <w:u w:color="000000" w:themeColor="text1"/>
        </w:rPr>
        <w:t>.</w:t>
      </w:r>
      <w:r w:rsidR="0051787B" w:rsidRPr="002D3E38">
        <w:rPr>
          <w:u w:color="000000" w:themeColor="text1"/>
        </w:rP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A8B" w:rsidRDefault="00750A8B" w:rsidP="00750A8B">
      <w:pPr>
        <w:suppressAutoHyphens/>
      </w:pPr>
    </w:p>
    <w:sectPr w:rsidR="00750A8B" w:rsidSect="00D95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175" w:rsidRDefault="00346175" w:rsidP="009F0C77">
      <w:r>
        <w:separator/>
      </w:r>
    </w:p>
  </w:endnote>
  <w:endnote w:type="continuationSeparator" w:id="0">
    <w:p w:rsidR="00346175" w:rsidRDefault="003461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89DB197-EE8D-43F0-95F5-59CC1207A420}"/>
  </w:font>
  <w:font w:name="Times New Roman">
    <w:panose1 w:val="02020603050405020304"/>
    <w:charset w:val="00"/>
    <w:family w:val="roman"/>
    <w:pitch w:val="variable"/>
    <w:sig w:usb0="E0002AFF" w:usb1="C0007841" w:usb2="00000009" w:usb3="00000000" w:csb0="000001FF" w:csb1="00000000"/>
    <w:embedRegular r:id="rId2" w:fontKey="{4B21F83C-1CC8-4416-A930-5C6A11286C36}"/>
    <w:embedBold r:id="rId3" w:fontKey="{3C38A855-541E-457A-A22E-A8DFBCBE282A}"/>
    <w:embedItalic r:id="rId4" w:fontKey="{FD57D4E3-6D8B-4BDC-9826-E46FCC5E64C6}"/>
  </w:font>
  <w:font w:name="Courier New">
    <w:panose1 w:val="02070309020205020404"/>
    <w:charset w:val="00"/>
    <w:family w:val="modern"/>
    <w:pitch w:val="fixed"/>
    <w:sig w:usb0="E0002AFF" w:usb1="C0007843" w:usb2="00000009" w:usb3="00000000" w:csb0="000001FF" w:csb1="00000000"/>
    <w:embedRegular r:id="rId5" w:fontKey="{FDDFC202-5B6F-4476-AC24-BFA663F4BBDF}"/>
  </w:font>
  <w:font w:name="Wingdings">
    <w:panose1 w:val="05000000000000000000"/>
    <w:charset w:val="02"/>
    <w:family w:val="auto"/>
    <w:pitch w:val="variable"/>
    <w:sig w:usb0="00000000" w:usb1="10000000" w:usb2="00000000" w:usb3="00000000" w:csb0="80000000" w:csb1="00000000"/>
    <w:embedRegular r:id="rId6" w:fontKey="{4FFB6D1B-D95E-4B5E-972B-FBE55E930B58}"/>
  </w:font>
  <w:font w:name="Calibri">
    <w:panose1 w:val="020F0502020204030204"/>
    <w:charset w:val="00"/>
    <w:family w:val="swiss"/>
    <w:pitch w:val="variable"/>
    <w:sig w:usb0="E00002FF" w:usb1="4000ACFF" w:usb2="00000001" w:usb3="00000000" w:csb0="0000019F" w:csb1="00000000"/>
    <w:embedRegular r:id="rId7" w:fontKey="{ED056E40-8569-4693-BEFD-140072C2EEBC}"/>
  </w:font>
  <w:font w:name="Cambria">
    <w:panose1 w:val="02040503050406030204"/>
    <w:charset w:val="00"/>
    <w:family w:val="roman"/>
    <w:pitch w:val="variable"/>
    <w:sig w:usb0="E00002FF" w:usb1="400004FF" w:usb2="00000000" w:usb3="00000000" w:csb0="0000019F" w:csb1="00000000"/>
    <w:embedRegular r:id="rId8" w:fontKey="{79C2F7A0-092D-49FF-B911-EBF96A878085}"/>
  </w:font>
  <w:font w:name="Segoe UI">
    <w:panose1 w:val="020B0502040204020203"/>
    <w:charset w:val="00"/>
    <w:family w:val="swiss"/>
    <w:pitch w:val="variable"/>
    <w:sig w:usb0="E10022FF" w:usb1="C000E47F" w:usb2="00000029" w:usb3="00000000" w:csb0="000001DF" w:csb1="00000000"/>
    <w:embedRegular r:id="rId9" w:fontKey="{C5B7240B-BD9B-4A6D-B849-88BA716E6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fldChar w:fldCharType="begin"/>
    </w:r>
    <w:r>
      <w:instrText xml:space="preserve"> PAGE  \* MERGEFORMAT </w:instrText>
    </w:r>
    <w:r>
      <w:fldChar w:fldCharType="separate"/>
    </w:r>
    <w:r w:rsidR="00750A8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750A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175" w:rsidRDefault="00346175" w:rsidP="009F0C77">
      <w:r>
        <w:separator/>
      </w:r>
    </w:p>
  </w:footnote>
  <w:footnote w:type="continuationSeparator" w:id="0">
    <w:p w:rsidR="00346175" w:rsidRDefault="0034617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ABA"/>
    <w:multiLevelType w:val="hybridMultilevel"/>
    <w:tmpl w:val="4410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C20F43"/>
    <w:multiLevelType w:val="hybridMultilevel"/>
    <w:tmpl w:val="72222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1070C8"/>
    <w:multiLevelType w:val="hybridMultilevel"/>
    <w:tmpl w:val="FDDC8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46175"/>
    <w:rsid w:val="0037079A"/>
    <w:rsid w:val="003C1E7D"/>
    <w:rsid w:val="003C4DAB"/>
    <w:rsid w:val="003C6F7A"/>
    <w:rsid w:val="003D01E8"/>
    <w:rsid w:val="003E5288"/>
    <w:rsid w:val="003F6D79"/>
    <w:rsid w:val="0041760A"/>
    <w:rsid w:val="00417C01"/>
    <w:rsid w:val="00424DF7"/>
    <w:rsid w:val="004403BD"/>
    <w:rsid w:val="00461441"/>
    <w:rsid w:val="00462370"/>
    <w:rsid w:val="004809EE"/>
    <w:rsid w:val="00486F1A"/>
    <w:rsid w:val="004E7D54"/>
    <w:rsid w:val="0051532F"/>
    <w:rsid w:val="0051787B"/>
    <w:rsid w:val="005273C6"/>
    <w:rsid w:val="00530A69"/>
    <w:rsid w:val="00535E2F"/>
    <w:rsid w:val="00545593"/>
    <w:rsid w:val="00577C6C"/>
    <w:rsid w:val="005A28B6"/>
    <w:rsid w:val="005C2FE2"/>
    <w:rsid w:val="005E2BC9"/>
    <w:rsid w:val="00605102"/>
    <w:rsid w:val="006215AA"/>
    <w:rsid w:val="006679FD"/>
    <w:rsid w:val="006702D5"/>
    <w:rsid w:val="006913C9"/>
    <w:rsid w:val="0069470D"/>
    <w:rsid w:val="006F4193"/>
    <w:rsid w:val="00734F00"/>
    <w:rsid w:val="00750A8B"/>
    <w:rsid w:val="007A70AE"/>
    <w:rsid w:val="007D474D"/>
    <w:rsid w:val="008362E8"/>
    <w:rsid w:val="0087262B"/>
    <w:rsid w:val="008A1768"/>
    <w:rsid w:val="008B5B5A"/>
    <w:rsid w:val="008F0F33"/>
    <w:rsid w:val="008F4429"/>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C379C"/>
    <w:rsid w:val="00AD4B17"/>
    <w:rsid w:val="00AF5EF9"/>
    <w:rsid w:val="00B16FBA"/>
    <w:rsid w:val="00B412D4"/>
    <w:rsid w:val="00BB3B62"/>
    <w:rsid w:val="00BE3C22"/>
    <w:rsid w:val="00BE6213"/>
    <w:rsid w:val="00C0345E"/>
    <w:rsid w:val="00C3483A"/>
    <w:rsid w:val="00C35958"/>
    <w:rsid w:val="00C74E9D"/>
    <w:rsid w:val="00C82FD3"/>
    <w:rsid w:val="00C92819"/>
    <w:rsid w:val="00CC6B7B"/>
    <w:rsid w:val="00CD2089"/>
    <w:rsid w:val="00D23721"/>
    <w:rsid w:val="00D73A67"/>
    <w:rsid w:val="00D95007"/>
    <w:rsid w:val="00D970A9"/>
    <w:rsid w:val="00DB2F4D"/>
    <w:rsid w:val="00DF3845"/>
    <w:rsid w:val="00E41911"/>
    <w:rsid w:val="00E92EEF"/>
    <w:rsid w:val="00EA1944"/>
    <w:rsid w:val="00EA54F3"/>
    <w:rsid w:val="00EB37C7"/>
    <w:rsid w:val="00EF2368"/>
    <w:rsid w:val="00F04E20"/>
    <w:rsid w:val="00F24442"/>
    <w:rsid w:val="00F24814"/>
    <w:rsid w:val="00F26DEE"/>
    <w:rsid w:val="00F50AE3"/>
    <w:rsid w:val="00F656BA"/>
    <w:rsid w:val="00F67CF1"/>
    <w:rsid w:val="00F829FA"/>
    <w:rsid w:val="00F840F0"/>
    <w:rsid w:val="00FB0D0D"/>
    <w:rsid w:val="00FB43B4"/>
    <w:rsid w:val="00FF2AE4"/>
    <w:rsid w:val="00FF51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A54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 w:type="paragraph" w:styleId="NormalWeb">
    <w:name w:val="Normal (Web)"/>
    <w:basedOn w:val="Normal"/>
    <w:uiPriority w:val="99"/>
    <w:semiHidden/>
    <w:unhideWhenUsed/>
    <w:rsid w:val="00346175"/>
    <w:pPr>
      <w:spacing w:before="100" w:beforeAutospacing="1" w:after="100" w:afterAutospacing="1"/>
      <w:jc w:val="left"/>
    </w:pPr>
    <w:rPr>
      <w:rFonts w:eastAsiaTheme="minorHAnsi"/>
      <w:sz w:val="24"/>
      <w:szCs w:val="24"/>
    </w:rPr>
  </w:style>
  <w:style w:type="character" w:customStyle="1" w:styleId="Heading2Char">
    <w:name w:val="Heading 2 Char"/>
    <w:basedOn w:val="DefaultParagraphFont"/>
    <w:link w:val="Heading2"/>
    <w:uiPriority w:val="9"/>
    <w:semiHidden/>
    <w:rsid w:val="00EA54F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701DA-C927-4367-B4A1-9D54AF4B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5</Pages>
  <Words>929</Words>
  <Characters>5154</Characters>
  <Application>Microsoft Office Word</Application>
  <DocSecurity>0</DocSecurity>
  <Lines>145</Lines>
  <Paragraphs>34</Paragraphs>
  <ScaleCrop>false</ScaleCrop>
  <HeadingPairs>
    <vt:vector size="2" baseType="variant">
      <vt:variant>
        <vt:lpstr>Title</vt:lpstr>
      </vt:variant>
      <vt:variant>
        <vt:i4>1</vt:i4>
      </vt:variant>
    </vt:vector>
  </HeadingPairs>
  <TitlesOfParts>
    <vt:vector size="1" baseType="lpstr">
      <vt:lpstr>2015-2016 Bill 4145: Subject not yet available - South Carolina Legislature Online</vt:lpstr>
    </vt:vector>
  </TitlesOfParts>
  <Company>LPITS</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(Jun. 1, 2016) - South Carolina Legislature Online</dc:title>
  <dc:creator>sharonpair</dc:creator>
  <cp:lastModifiedBy>Lavarres Lynch</cp:lastModifiedBy>
  <cp:revision>2</cp:revision>
  <cp:lastPrinted>2016-05-25T20:03:00Z</cp:lastPrinted>
  <dcterms:created xsi:type="dcterms:W3CDTF">2016-06-01T19:14:00Z</dcterms:created>
  <dcterms:modified xsi:type="dcterms:W3CDTF">2016-06-01T19:14:00Z</dcterms:modified>
</cp:coreProperties>
</file>