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693" w:rsidRDefault="00013693"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5E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1416">
        <w:rPr>
          <w:color w:val="000000" w:themeColor="text1"/>
          <w:u w:color="000000" w:themeColor="text1"/>
        </w:rPr>
        <w:t>TO AMEND SECTION 12</w:t>
      </w:r>
      <w:r w:rsidRPr="005E1416">
        <w:rPr>
          <w:color w:val="000000" w:themeColor="text1"/>
          <w:u w:color="000000" w:themeColor="text1"/>
        </w:rPr>
        <w:noBreakHyphen/>
        <w:t>43</w:t>
      </w:r>
      <w:r w:rsidRPr="005E1416">
        <w:rPr>
          <w:color w:val="000000" w:themeColor="text1"/>
          <w:u w:color="000000" w:themeColor="text1"/>
        </w:rPr>
        <w:noBreakHyphen/>
        <w:t xml:space="preserve">220, </w:t>
      </w:r>
      <w:r>
        <w:rPr>
          <w:color w:val="000000" w:themeColor="text1"/>
          <w:u w:color="000000" w:themeColor="text1"/>
        </w:rPr>
        <w:t xml:space="preserve">AS AMENDED, </w:t>
      </w:r>
      <w:r w:rsidRPr="005E1416">
        <w:rPr>
          <w:color w:val="000000" w:themeColor="text1"/>
          <w:u w:color="000000" w:themeColor="text1"/>
        </w:rPr>
        <w:t>CODE OF LAWS OF SOUTH CAROLINA, 1976, RELATING TO THE CLASSIFICATION AND ASSESSMENT RATIOS OF CERTAIN PROPERT</w:t>
      </w:r>
      <w:r w:rsidR="00F53585">
        <w:rPr>
          <w:color w:val="000000" w:themeColor="text1"/>
          <w:u w:color="000000" w:themeColor="text1"/>
        </w:rPr>
        <w:t>IES</w:t>
      </w:r>
      <w:r w:rsidRPr="005E1416">
        <w:rPr>
          <w:color w:val="000000" w:themeColor="text1"/>
          <w:u w:color="000000" w:themeColor="text1"/>
        </w:rPr>
        <w:t>, SO AS TO DELETE PROVISIONS RELATING TO ROLL</w:t>
      </w:r>
      <w:r w:rsidRPr="005E1416">
        <w:rPr>
          <w:color w:val="000000" w:themeColor="text1"/>
          <w:u w:color="000000" w:themeColor="text1"/>
        </w:rPr>
        <w:noBreakHyphen/>
        <w:t xml:space="preserve">BACK TAXES.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E7F" w:rsidRDefault="00D95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5E7F" w:rsidRDefault="00D95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066" w:rsidRPr="005E1416" w:rsidRDefault="00D95E7F"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F0066" w:rsidRPr="005E1416">
        <w:rPr>
          <w:color w:val="000000" w:themeColor="text1"/>
          <w:u w:color="000000" w:themeColor="text1"/>
        </w:rPr>
        <w:t>Section 12</w:t>
      </w:r>
      <w:r w:rsidR="00DF0066" w:rsidRPr="005E1416">
        <w:rPr>
          <w:color w:val="000000" w:themeColor="text1"/>
          <w:u w:color="000000" w:themeColor="text1"/>
        </w:rPr>
        <w:noBreakHyphen/>
        <w:t>43</w:t>
      </w:r>
      <w:r w:rsidR="00DF0066" w:rsidRPr="005E1416">
        <w:rPr>
          <w:color w:val="000000" w:themeColor="text1"/>
          <w:u w:color="000000" w:themeColor="text1"/>
        </w:rPr>
        <w:noBreakHyphen/>
        <w:t xml:space="preserve">220(d)(4) </w:t>
      </w:r>
      <w:r w:rsidR="00F53585">
        <w:rPr>
          <w:color w:val="000000" w:themeColor="text1"/>
          <w:u w:color="000000" w:themeColor="text1"/>
        </w:rPr>
        <w:t xml:space="preserve">of the 1976 Code </w:t>
      </w:r>
      <w:r w:rsidR="00DF0066" w:rsidRPr="005E1416">
        <w:rPr>
          <w:color w:val="000000" w:themeColor="text1"/>
          <w:u w:color="000000" w:themeColor="text1"/>
        </w:rPr>
        <w:t>is amended to read:</w:t>
      </w: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5E1416">
        <w:rPr>
          <w:color w:val="000000" w:themeColor="text1"/>
          <w:u w:color="000000" w:themeColor="text1"/>
        </w:rPr>
        <w:t>“(4)</w:t>
      </w:r>
      <w:r>
        <w:rPr>
          <w:color w:val="000000" w:themeColor="text1"/>
          <w:u w:color="000000" w:themeColor="text1"/>
        </w:rPr>
        <w:tab/>
      </w:r>
      <w:r w:rsidRPr="005E1416">
        <w:rPr>
          <w:strike/>
          <w:color w:val="000000" w:themeColor="text1"/>
          <w:u w:color="000000" w:themeColor="text1"/>
        </w:rPr>
        <w:t>When real property which is in agricultural use and is being valued, assessed, and taxed under the provisions of this article, is applied to a use other than agricultural, it is subject to additional taxes, hereinafter referred to as roll</w:t>
      </w:r>
      <w:r w:rsidRPr="005E1416">
        <w:rPr>
          <w:strike/>
          <w:color w:val="000000" w:themeColor="text1"/>
          <w:u w:color="000000" w:themeColor="text1"/>
        </w:rPr>
        <w:noBreakHyphen/>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Pr="005E1416">
        <w:rPr>
          <w:strike/>
          <w:color w:val="000000" w:themeColor="text1"/>
          <w:u w:color="000000" w:themeColor="text1"/>
        </w:rPr>
        <w:noBreakHyphen/>
        <w:t>back taxes for each of the five tax years immediately preceding in which the real property was valued, assessed, and taxed hereunder. In determining the amounts of the roll</w:t>
      </w:r>
      <w:r w:rsidRPr="005E1416">
        <w:rPr>
          <w:strike/>
          <w:color w:val="000000" w:themeColor="text1"/>
          <w:u w:color="000000" w:themeColor="text1"/>
        </w:rPr>
        <w:noBreakHyphen/>
        <w:t>back taxes chargeable on real property which has undergone a change in use, the assessor shall for each of the roll</w:t>
      </w:r>
      <w:r w:rsidRPr="005E1416">
        <w:rPr>
          <w:strike/>
          <w:color w:val="000000" w:themeColor="text1"/>
          <w:u w:color="000000" w:themeColor="text1"/>
        </w:rPr>
        <w:noBreakHyphen/>
        <w:t>back tax years involved ascertain:</w:t>
      </w: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0066">
        <w:rPr>
          <w:color w:val="000000" w:themeColor="text1"/>
          <w:u w:color="000000" w:themeColor="text1"/>
        </w:rPr>
        <w:lastRenderedPageBreak/>
        <w:tab/>
      </w:r>
      <w:r w:rsidRPr="00DF0066">
        <w:rPr>
          <w:color w:val="000000" w:themeColor="text1"/>
          <w:u w:color="000000" w:themeColor="text1"/>
        </w:rPr>
        <w:tab/>
      </w:r>
      <w:r w:rsidRPr="00DF0066">
        <w:rPr>
          <w:color w:val="000000" w:themeColor="text1"/>
          <w:u w:color="000000" w:themeColor="text1"/>
        </w:rPr>
        <w:tab/>
      </w:r>
      <w:r w:rsidRPr="005E1416">
        <w:rPr>
          <w:strike/>
          <w:color w:val="000000" w:themeColor="text1"/>
          <w:u w:color="000000" w:themeColor="text1"/>
        </w:rPr>
        <w:t>(A)</w:t>
      </w:r>
      <w:r>
        <w:rPr>
          <w:strike/>
          <w:color w:val="000000" w:themeColor="text1"/>
          <w:u w:color="000000" w:themeColor="text1"/>
        </w:rPr>
        <w:tab/>
      </w:r>
      <w:r w:rsidRPr="005E1416">
        <w:rPr>
          <w:strike/>
          <w:color w:val="000000" w:themeColor="text1"/>
          <w:u w:color="000000" w:themeColor="text1"/>
        </w:rPr>
        <w:t>the fair market value without consideration of the standing timber of such real property under the valuation standard applicable to other real property in the same classification;</w:t>
      </w: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0066">
        <w:rPr>
          <w:color w:val="000000" w:themeColor="text1"/>
          <w:u w:color="000000" w:themeColor="text1"/>
        </w:rPr>
        <w:tab/>
      </w:r>
      <w:r w:rsidRPr="00DF0066">
        <w:rPr>
          <w:color w:val="000000" w:themeColor="text1"/>
          <w:u w:color="000000" w:themeColor="text1"/>
        </w:rPr>
        <w:tab/>
      </w:r>
      <w:r w:rsidRPr="00DF0066">
        <w:rPr>
          <w:color w:val="000000" w:themeColor="text1"/>
          <w:u w:color="000000" w:themeColor="text1"/>
        </w:rPr>
        <w:tab/>
      </w:r>
      <w:r w:rsidRPr="005E1416">
        <w:rPr>
          <w:strike/>
          <w:color w:val="000000" w:themeColor="text1"/>
          <w:u w:color="000000" w:themeColor="text1"/>
        </w:rPr>
        <w:t>(B)</w:t>
      </w:r>
      <w:r>
        <w:rPr>
          <w:strike/>
          <w:color w:val="000000" w:themeColor="text1"/>
          <w:u w:color="000000" w:themeColor="text1"/>
        </w:rPr>
        <w:tab/>
      </w:r>
      <w:r w:rsidRPr="005E1416">
        <w:rPr>
          <w:strike/>
          <w:color w:val="000000" w:themeColor="text1"/>
          <w:u w:color="000000" w:themeColor="text1"/>
        </w:rPr>
        <w:t>the amount of the real property assessment for the particular tax year by multiplying such fair market value by the appropriate assessment ratio provided in this article;</w:t>
      </w: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0066">
        <w:rPr>
          <w:color w:val="000000" w:themeColor="text1"/>
          <w:u w:color="000000" w:themeColor="text1"/>
        </w:rPr>
        <w:tab/>
      </w:r>
      <w:r w:rsidRPr="00DF0066">
        <w:rPr>
          <w:color w:val="000000" w:themeColor="text1"/>
          <w:u w:color="000000" w:themeColor="text1"/>
        </w:rPr>
        <w:tab/>
      </w:r>
      <w:r w:rsidRPr="00DF0066">
        <w:rPr>
          <w:color w:val="000000" w:themeColor="text1"/>
          <w:u w:color="000000" w:themeColor="text1"/>
        </w:rPr>
        <w:tab/>
      </w:r>
      <w:r w:rsidRPr="005E1416">
        <w:rPr>
          <w:strike/>
          <w:color w:val="000000" w:themeColor="text1"/>
          <w:u w:color="000000" w:themeColor="text1"/>
        </w:rPr>
        <w:t>(C)</w:t>
      </w:r>
      <w:r>
        <w:rPr>
          <w:strike/>
          <w:color w:val="000000" w:themeColor="text1"/>
          <w:u w:color="000000" w:themeColor="text1"/>
        </w:rPr>
        <w:tab/>
      </w:r>
      <w:r w:rsidRPr="005E1416">
        <w:rPr>
          <w:strike/>
          <w:color w:val="000000" w:themeColor="text1"/>
          <w:u w:color="000000" w:themeColor="text1"/>
        </w:rPr>
        <w:t>the amount of the additional assessment on the real property for the particular tax year by deducting the amount of the actual assessment on the real property for that year from the amount of the real property assessment determined under (B) of this section;</w:t>
      </w: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0066">
        <w:rPr>
          <w:color w:val="000000" w:themeColor="text1"/>
          <w:u w:color="000000" w:themeColor="text1"/>
        </w:rPr>
        <w:tab/>
      </w:r>
      <w:r w:rsidRPr="00DF0066">
        <w:rPr>
          <w:color w:val="000000" w:themeColor="text1"/>
          <w:u w:color="000000" w:themeColor="text1"/>
        </w:rPr>
        <w:tab/>
      </w:r>
      <w:r w:rsidRPr="00DF0066">
        <w:rPr>
          <w:color w:val="000000" w:themeColor="text1"/>
          <w:u w:color="000000" w:themeColor="text1"/>
        </w:rPr>
        <w:tab/>
      </w:r>
      <w:r w:rsidRPr="005E1416">
        <w:rPr>
          <w:strike/>
          <w:color w:val="000000" w:themeColor="text1"/>
          <w:u w:color="000000" w:themeColor="text1"/>
        </w:rPr>
        <w:t>(D)</w:t>
      </w:r>
      <w:r>
        <w:rPr>
          <w:strike/>
          <w:color w:val="000000" w:themeColor="text1"/>
          <w:u w:color="000000" w:themeColor="text1"/>
        </w:rPr>
        <w:tab/>
      </w:r>
      <w:r w:rsidRPr="005E1416">
        <w:rPr>
          <w:strike/>
          <w:color w:val="000000" w:themeColor="text1"/>
          <w:u w:color="000000" w:themeColor="text1"/>
        </w:rPr>
        <w:t>the amount of the rollback for that tax year by multiplying the amount of the additional assessment determined under (C) of this section by the property tax rate of the taxing district applicable for that tax year.</w:t>
      </w:r>
      <w:r w:rsidRPr="005E1416">
        <w:rPr>
          <w:color w:val="000000" w:themeColor="text1"/>
          <w:u w:color="000000" w:themeColor="text1"/>
        </w:rPr>
        <w:t xml:space="preserve"> </w:t>
      </w:r>
      <w:r w:rsidRPr="005E1416">
        <w:rPr>
          <w:color w:val="000000" w:themeColor="text1"/>
          <w:u w:val="single" w:color="000000" w:themeColor="text1"/>
        </w:rPr>
        <w:t>Reserved.</w:t>
      </w:r>
      <w:r w:rsidRPr="005E1416">
        <w:rPr>
          <w:color w:val="000000" w:themeColor="text1"/>
          <w:u w:color="000000" w:themeColor="text1"/>
        </w:rPr>
        <w:t>”</w:t>
      </w: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E7F"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1416">
        <w:rPr>
          <w:color w:val="000000" w:themeColor="text1"/>
          <w:u w:color="000000" w:themeColor="text1"/>
        </w:rPr>
        <w:t>SECTION</w:t>
      </w:r>
      <w:r>
        <w:rPr>
          <w:color w:val="000000" w:themeColor="text1"/>
          <w:u w:color="000000" w:themeColor="text1"/>
        </w:rPr>
        <w:tab/>
      </w:r>
      <w:r w:rsidRPr="005E1416">
        <w:rPr>
          <w:color w:val="000000" w:themeColor="text1"/>
          <w:u w:color="000000" w:themeColor="text1"/>
        </w:rPr>
        <w:t>2.</w:t>
      </w:r>
      <w:r>
        <w:rPr>
          <w:color w:val="000000" w:themeColor="text1"/>
          <w:u w:color="000000" w:themeColor="text1"/>
        </w:rPr>
        <w:tab/>
      </w:r>
      <w:r w:rsidRPr="005E1416">
        <w:rPr>
          <w:color w:val="000000" w:themeColor="text1"/>
          <w:u w:color="000000" w:themeColor="text1"/>
        </w:rPr>
        <w:t>This act takes effect upon approval by the Governor and applies for property tax years and changes in use beginning</w:t>
      </w:r>
      <w:r w:rsidR="003E7BA8">
        <w:rPr>
          <w:color w:val="000000" w:themeColor="text1"/>
          <w:u w:color="000000" w:themeColor="text1"/>
        </w:rPr>
        <w:t xml:space="preserve"> or occurring</w:t>
      </w:r>
      <w:r w:rsidRPr="005E1416">
        <w:rPr>
          <w:color w:val="000000" w:themeColor="text1"/>
          <w:u w:color="000000" w:themeColor="text1"/>
        </w:rPr>
        <w:t xml:space="preserve"> after 2015. </w:t>
      </w:r>
      <w:r>
        <w:rPr>
          <w:color w:val="000000" w:themeColor="text1"/>
          <w:u w:color="000000" w:themeColor="text1"/>
        </w:rPr>
        <w:t xml:space="preserve"> </w:t>
      </w:r>
      <w:r w:rsidRPr="005E1416">
        <w:rPr>
          <w:color w:val="000000" w:themeColor="text1"/>
          <w:u w:color="000000" w:themeColor="text1"/>
        </w:rPr>
        <w:t>A taxpayer who paid roll</w:t>
      </w:r>
      <w:r w:rsidRPr="005E1416">
        <w:rPr>
          <w:color w:val="000000" w:themeColor="text1"/>
          <w:u w:color="000000" w:themeColor="text1"/>
        </w:rPr>
        <w:noBreakHyphen/>
        <w:t xml:space="preserve">back taxes </w:t>
      </w:r>
      <w:r w:rsidR="003E7BA8">
        <w:rPr>
          <w:color w:val="000000" w:themeColor="text1"/>
          <w:u w:color="000000" w:themeColor="text1"/>
        </w:rPr>
        <w:t>for a change in use occurring in 2016 prior to the effective date of this act</w:t>
      </w:r>
      <w:r w:rsidRPr="005E1416">
        <w:rPr>
          <w:color w:val="000000" w:themeColor="text1"/>
          <w:u w:color="000000" w:themeColor="text1"/>
        </w:rPr>
        <w:t xml:space="preserve"> is entitled to a refund upon application to the county.</w:t>
      </w:r>
    </w:p>
    <w:p w:rsidR="00965D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3693" w:rsidRDefault="00013693" w:rsidP="00013693">
      <w:pPr>
        <w:suppressAutoHyphens/>
      </w:pPr>
    </w:p>
    <w:sectPr w:rsidR="00013693" w:rsidSect="000136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E7F" w:rsidRDefault="00D95E7F" w:rsidP="009F0C77">
      <w:r>
        <w:separator/>
      </w:r>
    </w:p>
  </w:endnote>
  <w:endnote w:type="continuationSeparator" w:id="0">
    <w:p w:rsidR="00D95E7F" w:rsidRDefault="00D95E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1B6EAC-3D7B-43DE-B85F-999F2C99728F}"/>
    <w:embedBold r:id="rId2" w:fontKey="{5AC7E8D1-EA12-40C9-AAD4-7D97F5CF2F12}"/>
  </w:font>
  <w:font w:name="Calibri">
    <w:panose1 w:val="020F0502020204030204"/>
    <w:charset w:val="00"/>
    <w:family w:val="swiss"/>
    <w:pitch w:val="variable"/>
    <w:sig w:usb0="E00002FF" w:usb1="4000ACFF" w:usb2="00000001" w:usb3="00000000" w:csb0="0000019F" w:csb1="00000000"/>
    <w:embedRegular r:id="rId3" w:fontKey="{0ED3B633-1940-434E-8934-0774462A74AB}"/>
  </w:font>
  <w:font w:name="Segoe UI">
    <w:panose1 w:val="020B0502040204020203"/>
    <w:charset w:val="00"/>
    <w:family w:val="swiss"/>
    <w:pitch w:val="variable"/>
    <w:sig w:usb0="E10022FF" w:usb1="C000E47F" w:usb2="00000029" w:usb3="00000000" w:csb0="000001DF" w:csb1="00000000"/>
    <w:embedRegular r:id="rId4" w:fontKey="{843E1B91-C9F3-43A4-A7FF-92A598F44A99}"/>
  </w:font>
  <w:font w:name="Cambria">
    <w:panose1 w:val="02040503050406030204"/>
    <w:charset w:val="00"/>
    <w:family w:val="roman"/>
    <w:pitch w:val="variable"/>
    <w:sig w:usb0="E00002FF" w:usb1="400004FF" w:usb2="00000000" w:usb3="00000000" w:csb0="0000019F" w:csb1="00000000"/>
    <w:embedRegular r:id="rId5" w:fontKey="{36A76249-EDA1-449D-ACA4-74A6B98EB6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D4F" w:rsidRPr="00013693" w:rsidRDefault="00013693" w:rsidP="00013693">
    <w:pPr>
      <w:pStyle w:val="Footer"/>
      <w:tabs>
        <w:tab w:val="clear" w:pos="4680"/>
        <w:tab w:val="clear" w:pos="9360"/>
        <w:tab w:val="center" w:pos="2995"/>
      </w:tabs>
      <w:spacing w:before="120"/>
    </w:pPr>
    <w:r>
      <w:t>[4424]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E7F" w:rsidRDefault="00D95E7F" w:rsidP="009F0C77">
      <w:r>
        <w:separator/>
      </w:r>
    </w:p>
  </w:footnote>
  <w:footnote w:type="continuationSeparator" w:id="0">
    <w:p w:rsidR="00D95E7F" w:rsidRDefault="00D95E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SA16"/>
    <w:docVar w:name="CoverBillType" w:val="b"/>
    <w:docVar w:name="docpath" w:val="L:\Council\bills\DKA\3140SA16.DOCX"/>
    <w:docVar w:name="dvBillNumber" w:val="4424"/>
    <w:docVar w:name="dvBillNumberPrefix" w:val="H. "/>
    <w:docVar w:name="dvOriginalBody" w:val="House"/>
    <w:docVar w:name="dvSteno" w:val="DKA"/>
    <w:docVar w:name="NameofBody" w:val="h"/>
    <w:docVar w:name="vgroup2" w:val="Council"/>
  </w:docVars>
  <w:rsids>
    <w:rsidRoot w:val="00D95E7F"/>
    <w:rsid w:val="00011869"/>
    <w:rsid w:val="00013693"/>
    <w:rsid w:val="00015CD6"/>
    <w:rsid w:val="000A4EF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7BA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C38C4"/>
    <w:rsid w:val="00734F00"/>
    <w:rsid w:val="007A70AE"/>
    <w:rsid w:val="008362E8"/>
    <w:rsid w:val="00882C68"/>
    <w:rsid w:val="008A1768"/>
    <w:rsid w:val="008F0F33"/>
    <w:rsid w:val="008F4429"/>
    <w:rsid w:val="0094021A"/>
    <w:rsid w:val="00965D4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5A59"/>
    <w:rsid w:val="00D73A67"/>
    <w:rsid w:val="00D95E7F"/>
    <w:rsid w:val="00D970A9"/>
    <w:rsid w:val="00DF0066"/>
    <w:rsid w:val="00DF3845"/>
    <w:rsid w:val="00E41911"/>
    <w:rsid w:val="00E92EEF"/>
    <w:rsid w:val="00EF2368"/>
    <w:rsid w:val="00F24442"/>
    <w:rsid w:val="00F50AE3"/>
    <w:rsid w:val="00F53585"/>
    <w:rsid w:val="00F656BA"/>
    <w:rsid w:val="00F67CF1"/>
    <w:rsid w:val="00F840F0"/>
    <w:rsid w:val="00FB0D0D"/>
    <w:rsid w:val="00FB43B4"/>
    <w:rsid w:val="00FC44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538C98-9089-4ECE-A788-E4487FB8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38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8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21359-7F1A-4C09-B949-2FA71B93D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475</Words>
  <Characters>2325</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4424 Text of Previous Version (Dec. 3, 2015) - South Carolina Legislature Online</dc:title>
  <dc:creator>sharonpair</dc:creator>
  <cp:lastModifiedBy>N Cumfer</cp:lastModifiedBy>
  <cp:revision>2</cp:revision>
  <cp:lastPrinted>2015-11-30T15:24:00Z</cp:lastPrinted>
  <dcterms:created xsi:type="dcterms:W3CDTF">2015-12-03T20:51:00Z</dcterms:created>
  <dcterms:modified xsi:type="dcterms:W3CDTF">2015-12-03T20:51:00Z</dcterms:modified>
</cp:coreProperties>
</file>