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6CB" w:rsidRDefault="009846CB" w:rsidP="00BE3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E389F" w:rsidRDefault="00BE389F" w:rsidP="00BE3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9F" w:rsidRDefault="00BE389F" w:rsidP="00BE3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9F" w:rsidRDefault="00BE389F" w:rsidP="00BE3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9F" w:rsidRDefault="00BE389F" w:rsidP="00BE3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9F" w:rsidRDefault="00BE389F" w:rsidP="00BE3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9F" w:rsidRDefault="00BE389F" w:rsidP="00BE3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71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2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2 TO CHAPTER 31, TITLE 23 ENTITLED “FIREARMS CRIMINAL BACKGROUND CHECKS” SO AS TO REQUIRE THAT A NATIONAL INSTANT CRIMINAL BACKGROUND CHECK MUST BE COMPLETED AND DELIVERY OF A FIREARM TO A PURCHASER OR TRANSFEREE MAY NOT TAKE PLACE UNTIL THE RESULTS OF ALL REQUIRED BACKGROUND CHECKS ARE KNOWN AND THE PURCHASER OR TRANSFEREE IS NOT PROHIBITED FROM DELIVERY OF THE FIREARM.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7168" w:rsidRDefault="00AA71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168" w:rsidRDefault="00AA71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0D" w:rsidRDefault="00AA7168"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2F0D">
        <w:t>Chapter 31, Title 23 of the 1976 Code is amended by adding:</w:t>
      </w:r>
    </w:p>
    <w:p w:rsidR="00C62F0D" w:rsidRDefault="00C62F0D"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0D" w:rsidRDefault="00C62F0D"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C62F0D" w:rsidRDefault="00C62F0D"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62F0D" w:rsidRDefault="00C62F0D"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Firearms Criminal Background Checks</w:t>
      </w:r>
    </w:p>
    <w:p w:rsidR="00C62F0D" w:rsidRDefault="00C62F0D"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0D" w:rsidRDefault="00C62F0D"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70.</w:t>
      </w:r>
      <w:r>
        <w:tab/>
        <w:t>(A)</w:t>
      </w:r>
      <w:r>
        <w:tab/>
      </w:r>
      <w:r w:rsidRPr="00805B35">
        <w:t>In addition to any other requirements pursuant to state and federal law, a</w:t>
      </w:r>
      <w:r>
        <w:t>ll sales, exchanges, or transfers of firearms by licensed dealers must</w:t>
      </w:r>
      <w:r w:rsidRPr="00805B35">
        <w:t xml:space="preserve"> be conducted in accordance with </w:t>
      </w:r>
      <w:r>
        <w:t>the provisions of this article and the provisions of 18 U.S.C. Section 922.</w:t>
      </w:r>
    </w:p>
    <w:p w:rsidR="00C62F0D" w:rsidRDefault="00C62F0D"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Before any sale, exchange, or transfer </w:t>
      </w:r>
      <w:r w:rsidRPr="00805B35">
        <w:t xml:space="preserve">pursuant to </w:t>
      </w:r>
      <w:r>
        <w:t xml:space="preserve">the provisions of </w:t>
      </w:r>
      <w:r w:rsidRPr="00805B35">
        <w:t>this article</w:t>
      </w:r>
      <w:r>
        <w:t xml:space="preserve"> may take place in this State</w:t>
      </w:r>
      <w:r w:rsidRPr="00805B35">
        <w:t>, a national instant criminal background check</w:t>
      </w:r>
      <w:r>
        <w:t xml:space="preserve"> pursuant to 18 U.S.C. Section 922 </w:t>
      </w:r>
      <w:r w:rsidRPr="00805B35">
        <w:t xml:space="preserve">must be completed by a </w:t>
      </w:r>
      <w:r>
        <w:t xml:space="preserve">licensed dealer.  Notwithstanding another provision of law, a licensed dealer may not deliver a firearm to a purchaser or transferee until the results of all required </w:t>
      </w:r>
      <w:r>
        <w:lastRenderedPageBreak/>
        <w:t>background checks are known and the purchaser or transferee is not prohibited from owning or possessing a firearm pursuant to the provisions of 18 U.S.C. Section 922 or any other state or federal law and the licensed dealer has been notified.”</w:t>
      </w:r>
    </w:p>
    <w:p w:rsidR="00C62F0D" w:rsidRDefault="00C62F0D"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0D" w:rsidRDefault="00C62F0D"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62F0D" w:rsidRDefault="00C62F0D" w:rsidP="00C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168" w:rsidRDefault="00C62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E7CFE" w:rsidRDefault="00C62F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46CB" w:rsidRDefault="009846CB" w:rsidP="009846CB">
      <w:pPr>
        <w:suppressAutoHyphens/>
      </w:pPr>
    </w:p>
    <w:sectPr w:rsidR="009846CB" w:rsidSect="009846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168" w:rsidRDefault="00AA7168" w:rsidP="009F0C77">
      <w:r>
        <w:separator/>
      </w:r>
    </w:p>
  </w:endnote>
  <w:endnote w:type="continuationSeparator" w:id="0">
    <w:p w:rsidR="00AA7168" w:rsidRDefault="00AA71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3D3133-E4FE-420B-8662-FE11225A763C}"/>
    <w:embedBold r:id="rId2" w:fontKey="{096ABE34-2F43-4E28-BFFE-3B5F729C2BEE}"/>
  </w:font>
  <w:font w:name="Calibri">
    <w:panose1 w:val="020F0502020204030204"/>
    <w:charset w:val="00"/>
    <w:family w:val="swiss"/>
    <w:pitch w:val="variable"/>
    <w:sig w:usb0="E00002FF" w:usb1="4000ACFF" w:usb2="00000001" w:usb3="00000000" w:csb0="0000019F" w:csb1="00000000"/>
    <w:embedRegular r:id="rId3" w:fontKey="{371085EE-4FB1-4428-BEB9-158BEDA8666F}"/>
  </w:font>
  <w:font w:name="Segoe UI">
    <w:panose1 w:val="020B0502040204020203"/>
    <w:charset w:val="00"/>
    <w:family w:val="swiss"/>
    <w:pitch w:val="variable"/>
    <w:sig w:usb0="E10022FF" w:usb1="C000E47F" w:usb2="00000029" w:usb3="00000000" w:csb0="000001DF" w:csb1="00000000"/>
    <w:embedRegular r:id="rId4" w:fontKey="{C2E15C29-81F9-4901-816E-6FBA6D5BC283}"/>
  </w:font>
  <w:font w:name="Cambria">
    <w:panose1 w:val="02040503050406030204"/>
    <w:charset w:val="00"/>
    <w:family w:val="roman"/>
    <w:pitch w:val="variable"/>
    <w:sig w:usb0="E00002FF" w:usb1="400004FF" w:usb2="00000000" w:usb3="00000000" w:csb0="0000019F" w:csb1="00000000"/>
    <w:embedRegular r:id="rId5" w:fontKey="{0F3CDB9A-16F1-4028-B081-295B7919DD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CFE" w:rsidRPr="009846CB" w:rsidRDefault="009846CB" w:rsidP="009846CB">
    <w:pPr>
      <w:pStyle w:val="Footer"/>
      <w:tabs>
        <w:tab w:val="clear" w:pos="4680"/>
        <w:tab w:val="clear" w:pos="9360"/>
        <w:tab w:val="center" w:pos="2995"/>
      </w:tabs>
      <w:spacing w:before="120"/>
    </w:pPr>
    <w:r>
      <w:t>[4480]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168" w:rsidRDefault="00AA7168" w:rsidP="009F0C77">
      <w:r>
        <w:separator/>
      </w:r>
    </w:p>
  </w:footnote>
  <w:footnote w:type="continuationSeparator" w:id="0">
    <w:p w:rsidR="00AA7168" w:rsidRDefault="00AA71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00AHB16"/>
    <w:docVar w:name="CoverBillType" w:val="b"/>
    <w:docVar w:name="docpath" w:val="L:\Council\bills\BBM\9400AHB16.DOCX"/>
    <w:docVar w:name="dvBillNumber" w:val="4480"/>
    <w:docVar w:name="dvBillNumberPrefix" w:val="H. "/>
    <w:docVar w:name="dvOriginalBody" w:val="House"/>
    <w:docVar w:name="dvSteno" w:val="BBM"/>
    <w:docVar w:name="NameofBody" w:val="h"/>
    <w:docVar w:name="vgroup2" w:val="Council"/>
  </w:docVars>
  <w:rsids>
    <w:rsidRoot w:val="00AA716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186D"/>
    <w:rsid w:val="004E7D54"/>
    <w:rsid w:val="005273C6"/>
    <w:rsid w:val="00530A69"/>
    <w:rsid w:val="00545593"/>
    <w:rsid w:val="00574453"/>
    <w:rsid w:val="00577C6C"/>
    <w:rsid w:val="005A500A"/>
    <w:rsid w:val="005C2FE2"/>
    <w:rsid w:val="005E2BC9"/>
    <w:rsid w:val="00605102"/>
    <w:rsid w:val="006215AA"/>
    <w:rsid w:val="006913C9"/>
    <w:rsid w:val="0069470D"/>
    <w:rsid w:val="006B45E7"/>
    <w:rsid w:val="006E7CFE"/>
    <w:rsid w:val="00734F00"/>
    <w:rsid w:val="007A70AE"/>
    <w:rsid w:val="008362E8"/>
    <w:rsid w:val="008375E8"/>
    <w:rsid w:val="008A1768"/>
    <w:rsid w:val="008F0F33"/>
    <w:rsid w:val="008F4429"/>
    <w:rsid w:val="0094021A"/>
    <w:rsid w:val="009846CB"/>
    <w:rsid w:val="009B44AF"/>
    <w:rsid w:val="009C6A0B"/>
    <w:rsid w:val="009F0C77"/>
    <w:rsid w:val="009F4DD1"/>
    <w:rsid w:val="00A41684"/>
    <w:rsid w:val="00A64E80"/>
    <w:rsid w:val="00A72BCD"/>
    <w:rsid w:val="00A741D9"/>
    <w:rsid w:val="00A833AB"/>
    <w:rsid w:val="00A9741D"/>
    <w:rsid w:val="00AA7168"/>
    <w:rsid w:val="00AD4B17"/>
    <w:rsid w:val="00B412D4"/>
    <w:rsid w:val="00BE389F"/>
    <w:rsid w:val="00BE3C22"/>
    <w:rsid w:val="00C0345E"/>
    <w:rsid w:val="00C3483A"/>
    <w:rsid w:val="00C62F0D"/>
    <w:rsid w:val="00C74E9D"/>
    <w:rsid w:val="00C82FD3"/>
    <w:rsid w:val="00C92819"/>
    <w:rsid w:val="00CC6B7B"/>
    <w:rsid w:val="00CD2089"/>
    <w:rsid w:val="00D703C4"/>
    <w:rsid w:val="00D73A67"/>
    <w:rsid w:val="00D970A9"/>
    <w:rsid w:val="00DD7530"/>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B80B92-5122-4CC4-8253-950F3E00F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44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4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982AF-D4C7-468B-9A21-0D3264F4C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404</Words>
  <Characters>2048</Characters>
  <Application>Microsoft Office Word</Application>
  <DocSecurity>0</DocSecurity>
  <Lines>63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4480 Text of Previous Version (Dec. 3, 2015) - South Carolina Legislature Online</dc:title>
  <dc:creator>BRENDA MELTON</dc:creator>
  <cp:lastModifiedBy>N Cumfer</cp:lastModifiedBy>
  <cp:revision>2</cp:revision>
  <cp:lastPrinted>2015-11-30T17:36:00Z</cp:lastPrinted>
  <dcterms:created xsi:type="dcterms:W3CDTF">2015-12-03T21:40:00Z</dcterms:created>
  <dcterms:modified xsi:type="dcterms:W3CDTF">2015-12-03T21:40:00Z</dcterms:modified>
</cp:coreProperties>
</file>