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BBB" w:rsidRDefault="00372BBB"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C04" w:rsidRDefault="00532C04" w:rsidP="0053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0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56838">
        <w:rPr>
          <w:color w:val="000000" w:themeColor="text1"/>
          <w:u w:color="000000" w:themeColor="text1"/>
        </w:rPr>
        <w:t>TO AMEND SECTION 2</w:t>
      </w:r>
      <w:r>
        <w:rPr>
          <w:color w:val="000000" w:themeColor="text1"/>
          <w:u w:color="000000" w:themeColor="text1"/>
        </w:rPr>
        <w:noBreakHyphen/>
      </w:r>
      <w:r w:rsidRPr="00856838">
        <w:rPr>
          <w:color w:val="000000" w:themeColor="text1"/>
          <w:u w:color="000000" w:themeColor="text1"/>
        </w:rPr>
        <w:t>7</w:t>
      </w:r>
      <w:r>
        <w:rPr>
          <w:color w:val="000000" w:themeColor="text1"/>
          <w:u w:color="000000" w:themeColor="text1"/>
        </w:rPr>
        <w:noBreakHyphen/>
      </w:r>
      <w:r w:rsidRPr="00856838">
        <w:rPr>
          <w:color w:val="000000" w:themeColor="text1"/>
          <w:u w:color="000000" w:themeColor="text1"/>
        </w:rPr>
        <w:t xml:space="preserve">71 AND </w:t>
      </w:r>
      <w:r w:rsidR="00C7342C">
        <w:rPr>
          <w:color w:val="000000" w:themeColor="text1"/>
          <w:u w:color="000000" w:themeColor="text1"/>
        </w:rPr>
        <w:t xml:space="preserve">SECTION </w:t>
      </w:r>
      <w:r w:rsidRPr="00856838">
        <w:rPr>
          <w:color w:val="000000" w:themeColor="text1"/>
          <w:u w:color="000000" w:themeColor="text1"/>
        </w:rPr>
        <w:t>2</w:t>
      </w:r>
      <w:r>
        <w:rPr>
          <w:color w:val="000000" w:themeColor="text1"/>
          <w:u w:color="000000" w:themeColor="text1"/>
        </w:rPr>
        <w:noBreakHyphen/>
      </w:r>
      <w:r w:rsidRPr="00856838">
        <w:rPr>
          <w:color w:val="000000" w:themeColor="text1"/>
          <w:u w:color="000000" w:themeColor="text1"/>
        </w:rPr>
        <w:t>7</w:t>
      </w:r>
      <w:r>
        <w:rPr>
          <w:color w:val="000000" w:themeColor="text1"/>
          <w:u w:color="000000" w:themeColor="text1"/>
        </w:rPr>
        <w:noBreakHyphen/>
      </w:r>
      <w:r w:rsidRPr="00856838">
        <w:rPr>
          <w:color w:val="000000" w:themeColor="text1"/>
          <w:u w:color="000000" w:themeColor="text1"/>
        </w:rPr>
        <w:t>76</w:t>
      </w:r>
      <w:r>
        <w:rPr>
          <w:color w:val="000000" w:themeColor="text1"/>
          <w:u w:color="000000" w:themeColor="text1"/>
        </w:rPr>
        <w:t>, AS AMENDED,</w:t>
      </w:r>
      <w:r w:rsidRPr="00856838">
        <w:rPr>
          <w:color w:val="000000" w:themeColor="text1"/>
          <w:u w:color="000000" w:themeColor="text1"/>
        </w:rPr>
        <w:t xml:space="preserve"> CODE OF LAWS OF SOUTH CAROLINA, 1976, RELATING TO CERTAIN ESTIMATED REVENUE IMPACT STATEMENTS, SO AS TO REQUIRE THE REVENUE OF FISCAL AFFAIRS OFFICE TO TAKE INTO CONSIDERATION THE PROBABLE BEHAVIORAL RESPONSE OF TAXPAYERS, BUSINESSES, AND OTHER CITIZENS WHEN COMPUTING REVENUE IMPACT STATEMENTS.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09C" w:rsidRDefault="0038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09C" w:rsidRDefault="0038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391" w:rsidRPr="00856838" w:rsidRDefault="0038309C"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4391" w:rsidRPr="00856838">
        <w:rPr>
          <w:color w:val="000000" w:themeColor="text1"/>
          <w:u w:color="000000" w:themeColor="text1"/>
        </w:rPr>
        <w:t>Section 2</w:t>
      </w:r>
      <w:r w:rsidR="00D84391">
        <w:rPr>
          <w:color w:val="000000" w:themeColor="text1"/>
          <w:u w:color="000000" w:themeColor="text1"/>
        </w:rPr>
        <w:noBreakHyphen/>
      </w:r>
      <w:r w:rsidR="00D84391" w:rsidRPr="00856838">
        <w:rPr>
          <w:color w:val="000000" w:themeColor="text1"/>
          <w:u w:color="000000" w:themeColor="text1"/>
        </w:rPr>
        <w:t>7</w:t>
      </w:r>
      <w:r w:rsidR="00D84391">
        <w:rPr>
          <w:color w:val="000000" w:themeColor="text1"/>
          <w:u w:color="000000" w:themeColor="text1"/>
        </w:rPr>
        <w:noBreakHyphen/>
      </w:r>
      <w:r w:rsidR="00D84391" w:rsidRPr="00856838">
        <w:rPr>
          <w:color w:val="000000" w:themeColor="text1"/>
          <w:u w:color="000000" w:themeColor="text1"/>
        </w:rPr>
        <w:t>71 of the 1976 Code is amended to read:</w:t>
      </w: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56838">
        <w:rPr>
          <w:color w:val="000000" w:themeColor="text1"/>
          <w:u w:color="000000" w:themeColor="text1"/>
        </w:rPr>
        <w:t>“</w:t>
      </w:r>
      <w:r>
        <w:rPr>
          <w:color w:val="000000" w:themeColor="text1"/>
          <w:u w:color="000000" w:themeColor="text1"/>
        </w:rPr>
        <w:t>Section 2</w:t>
      </w:r>
      <w:r>
        <w:rPr>
          <w:color w:val="000000" w:themeColor="text1"/>
          <w:u w:color="000000" w:themeColor="text1"/>
        </w:rPr>
        <w:noBreakHyphen/>
        <w:t>7</w:t>
      </w:r>
      <w:r>
        <w:rPr>
          <w:color w:val="000000" w:themeColor="text1"/>
          <w:u w:color="000000" w:themeColor="text1"/>
        </w:rPr>
        <w:noBreakHyphen/>
        <w:t>71.</w:t>
      </w:r>
      <w:r>
        <w:rPr>
          <w:color w:val="000000" w:themeColor="text1"/>
          <w:u w:color="000000" w:themeColor="text1"/>
        </w:rPr>
        <w:tab/>
      </w:r>
      <w:r w:rsidRPr="00856838">
        <w:rPr>
          <w:color w:val="000000" w:themeColor="text1"/>
          <w:u w:color="000000" w:themeColor="text1"/>
        </w:rPr>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Board of Economic Advisors. As used in this section </w:t>
      </w:r>
      <w:r w:rsidRPr="00D84391">
        <w:rPr>
          <w:color w:val="000000" w:themeColor="text1"/>
          <w:u w:color="000000" w:themeColor="text1"/>
        </w:rPr>
        <w:t>‘</w:t>
      </w:r>
      <w:r w:rsidRPr="00856838">
        <w:rPr>
          <w:color w:val="000000" w:themeColor="text1"/>
          <w:u w:color="000000" w:themeColor="text1"/>
        </w:rPr>
        <w:t>statement of estimated revenue impact</w:t>
      </w:r>
      <w:r w:rsidRPr="00D84391">
        <w:rPr>
          <w:color w:val="000000" w:themeColor="text1"/>
          <w:u w:color="000000" w:themeColor="text1"/>
        </w:rPr>
        <w:t>’</w:t>
      </w:r>
      <w:r w:rsidRPr="00856838">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w:t>
      </w:r>
      <w:r w:rsidRPr="00856838">
        <w:rPr>
          <w:color w:val="000000" w:themeColor="text1"/>
          <w:u w:val="single" w:color="000000" w:themeColor="text1"/>
        </w:rPr>
        <w:t>and must take into consideration the probable behavioral response of taxpayers, businesses, and other citizens and must include within the analysis a statement identifying those considerations</w:t>
      </w:r>
      <w:r w:rsidRPr="00D84391">
        <w:rPr>
          <w:color w:val="000000" w:themeColor="text1"/>
          <w:u w:color="000000" w:themeColor="text1"/>
        </w:rPr>
        <w:t>.</w:t>
      </w:r>
      <w:r w:rsidRPr="00856838">
        <w:rPr>
          <w:color w:val="000000" w:themeColor="text1"/>
          <w:u w:color="000000" w:themeColor="text1"/>
        </w:rPr>
        <w:t xml:space="preserve"> </w:t>
      </w:r>
      <w:r>
        <w:rPr>
          <w:color w:val="000000" w:themeColor="text1"/>
          <w:u w:color="000000" w:themeColor="text1"/>
        </w:rPr>
        <w:t xml:space="preserve"> </w:t>
      </w:r>
      <w:r w:rsidRPr="00856838">
        <w:rPr>
          <w:color w:val="000000" w:themeColor="text1"/>
          <w:u w:color="000000" w:themeColor="text1"/>
        </w:rPr>
        <w:t>In preparing a statement, the Board of Economic Advisors may request technical advice of the Department of Revenue.”</w:t>
      </w: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838">
        <w:rPr>
          <w:color w:val="000000" w:themeColor="text1"/>
          <w:u w:color="000000" w:themeColor="text1"/>
        </w:rPr>
        <w:t>SECTION</w:t>
      </w:r>
      <w:r>
        <w:rPr>
          <w:color w:val="000000" w:themeColor="text1"/>
          <w:u w:color="000000" w:themeColor="text1"/>
        </w:rPr>
        <w:tab/>
      </w:r>
      <w:r w:rsidRPr="00856838">
        <w:rPr>
          <w:color w:val="000000" w:themeColor="text1"/>
          <w:u w:color="000000" w:themeColor="text1"/>
        </w:rPr>
        <w:t>2.</w:t>
      </w:r>
      <w:r>
        <w:rPr>
          <w:color w:val="000000" w:themeColor="text1"/>
          <w:u w:color="000000" w:themeColor="text1"/>
        </w:rPr>
        <w:tab/>
      </w:r>
      <w:r w:rsidRPr="00856838">
        <w:rPr>
          <w:color w:val="000000" w:themeColor="text1"/>
          <w:u w:color="000000" w:themeColor="text1"/>
        </w:rPr>
        <w:t>Section 2</w:t>
      </w:r>
      <w:r>
        <w:rPr>
          <w:color w:val="000000" w:themeColor="text1"/>
          <w:u w:color="000000" w:themeColor="text1"/>
        </w:rPr>
        <w:noBreakHyphen/>
      </w:r>
      <w:r w:rsidRPr="00856838">
        <w:rPr>
          <w:color w:val="000000" w:themeColor="text1"/>
          <w:u w:color="000000" w:themeColor="text1"/>
        </w:rPr>
        <w:t>7</w:t>
      </w:r>
      <w:r>
        <w:rPr>
          <w:color w:val="000000" w:themeColor="text1"/>
          <w:u w:color="000000" w:themeColor="text1"/>
        </w:rPr>
        <w:noBreakHyphen/>
      </w:r>
      <w:r w:rsidRPr="00856838">
        <w:rPr>
          <w:color w:val="000000" w:themeColor="text1"/>
          <w:u w:color="000000" w:themeColor="text1"/>
        </w:rPr>
        <w:t>76 of the 1976 Code</w:t>
      </w:r>
      <w:r>
        <w:rPr>
          <w:color w:val="000000" w:themeColor="text1"/>
          <w:u w:color="000000" w:themeColor="text1"/>
        </w:rPr>
        <w:t>, as last amended by Act 121 of 2014,</w:t>
      </w:r>
      <w:r w:rsidRPr="00856838">
        <w:rPr>
          <w:color w:val="000000" w:themeColor="text1"/>
          <w:u w:color="000000" w:themeColor="text1"/>
        </w:rPr>
        <w:t xml:space="preserve"> is</w:t>
      </w:r>
      <w:r>
        <w:rPr>
          <w:color w:val="000000" w:themeColor="text1"/>
          <w:u w:color="000000" w:themeColor="text1"/>
        </w:rPr>
        <w:t xml:space="preserve"> further</w:t>
      </w:r>
      <w:r w:rsidRPr="00856838">
        <w:rPr>
          <w:color w:val="000000" w:themeColor="text1"/>
          <w:u w:color="000000" w:themeColor="text1"/>
        </w:rPr>
        <w:t xml:space="preserve"> amended by adding an appropriately lettered subsection to read: </w:t>
      </w:r>
    </w:p>
    <w:p w:rsidR="00D84391" w:rsidRPr="00856838"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391" w:rsidRPr="00B50C95"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6838">
        <w:rPr>
          <w:color w:val="000000" w:themeColor="text1"/>
          <w:u w:color="000000" w:themeColor="text1"/>
        </w:rPr>
        <w:t>“</w:t>
      </w:r>
      <w:r w:rsidRPr="00B50C95">
        <w:rPr>
          <w:color w:val="000000" w:themeColor="text1"/>
          <w:u w:color="000000" w:themeColor="text1"/>
        </w:rPr>
        <w:t>( )</w:t>
      </w:r>
      <w:r w:rsidRPr="00B50C95">
        <w:rPr>
          <w:color w:val="000000" w:themeColor="text1"/>
          <w:u w:color="000000" w:themeColor="text1"/>
        </w:rPr>
        <w:tab/>
        <w:t xml:space="preserve">The statement of estimated revenue impact must take into consideration the probable behavioral response of taxpayers, businesses, and other citizens and must include within the analysis a statement identifying those considerations.” </w:t>
      </w:r>
    </w:p>
    <w:p w:rsidR="00D84391" w:rsidRPr="00B50C95" w:rsidRDefault="00D84391" w:rsidP="00D84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09C" w:rsidRDefault="00D84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838">
        <w:rPr>
          <w:color w:val="000000" w:themeColor="text1"/>
          <w:u w:color="000000" w:themeColor="text1"/>
        </w:rPr>
        <w:t>SECTION</w:t>
      </w:r>
      <w:r>
        <w:rPr>
          <w:color w:val="000000" w:themeColor="text1"/>
          <w:u w:color="000000" w:themeColor="text1"/>
        </w:rPr>
        <w:tab/>
      </w:r>
      <w:r w:rsidRPr="00856838">
        <w:rPr>
          <w:color w:val="000000" w:themeColor="text1"/>
          <w:u w:color="000000" w:themeColor="text1"/>
        </w:rPr>
        <w:t>3.</w:t>
      </w:r>
      <w:r>
        <w:rPr>
          <w:color w:val="000000" w:themeColor="text1"/>
          <w:u w:color="000000" w:themeColor="text1"/>
        </w:rPr>
        <w:tab/>
      </w:r>
      <w:r w:rsidR="0038309C">
        <w:t>This act takes effect upon approval by the Governor.</w:t>
      </w:r>
    </w:p>
    <w:p w:rsidR="00372BBB" w:rsidRPr="006E0A75" w:rsidRDefault="00D84391" w:rsidP="00372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372BBB" w:rsidRPr="006E0A75" w:rsidSect="00372B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09C" w:rsidRDefault="0038309C" w:rsidP="009F0C77">
      <w:r>
        <w:separator/>
      </w:r>
    </w:p>
  </w:endnote>
  <w:endnote w:type="continuationSeparator" w:id="0">
    <w:p w:rsidR="0038309C" w:rsidRDefault="00383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77D13D-D46F-4AAC-A09B-FAED2B703ECC}"/>
    <w:embedBold r:id="rId2" w:fontKey="{7EC0AEAF-F637-4852-9CE7-3896450C4C49}"/>
  </w:font>
  <w:font w:name="Calibri">
    <w:panose1 w:val="020F0502020204030204"/>
    <w:charset w:val="00"/>
    <w:family w:val="swiss"/>
    <w:pitch w:val="variable"/>
    <w:sig w:usb0="E00002FF" w:usb1="4000ACFF" w:usb2="00000001" w:usb3="00000000" w:csb0="0000019F" w:csb1="00000000"/>
    <w:embedRegular r:id="rId3" w:fontKey="{750CB24A-6C62-4D12-BE52-508A98BA770D}"/>
  </w:font>
  <w:font w:name="Segoe UI">
    <w:panose1 w:val="020B0502040204020203"/>
    <w:charset w:val="00"/>
    <w:family w:val="swiss"/>
    <w:pitch w:val="variable"/>
    <w:sig w:usb0="E10022FF" w:usb1="C000E47F" w:usb2="00000029" w:usb3="00000000" w:csb0="000001DF" w:csb1="00000000"/>
    <w:embedRegular r:id="rId4" w:fontKey="{1F2535ED-5D82-4841-B204-D552D24F30B8}"/>
  </w:font>
  <w:font w:name="Cambria">
    <w:panose1 w:val="02040503050406030204"/>
    <w:charset w:val="00"/>
    <w:family w:val="roman"/>
    <w:pitch w:val="variable"/>
    <w:sig w:usb0="E00002FF" w:usb1="400004FF" w:usb2="00000000" w:usb3="00000000" w:csb0="0000019F" w:csb1="00000000"/>
    <w:embedRegular r:id="rId5" w:fontKey="{EF761A4B-E6CC-4180-8E7F-F08A8C0D4B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C04" w:rsidRPr="00372BBB" w:rsidRDefault="00372BBB" w:rsidP="00372BBB">
    <w:pPr>
      <w:pStyle w:val="Footer"/>
      <w:tabs>
        <w:tab w:val="clear" w:pos="4680"/>
        <w:tab w:val="clear" w:pos="9360"/>
        <w:tab w:val="center" w:pos="2995"/>
      </w:tabs>
      <w:spacing w:before="120"/>
    </w:pPr>
    <w:r>
      <w:t>[4502]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09C" w:rsidRDefault="0038309C" w:rsidP="009F0C77">
      <w:r>
        <w:separator/>
      </w:r>
    </w:p>
  </w:footnote>
  <w:footnote w:type="continuationSeparator" w:id="0">
    <w:p w:rsidR="0038309C" w:rsidRDefault="00383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9SA16"/>
    <w:docVar w:name="CoverBillType" w:val="b"/>
    <w:docVar w:name="docpath" w:val="L:\Council\bills\DKA\3129SA16.DOCX"/>
    <w:docVar w:name="dvBillNumber" w:val="4502"/>
    <w:docVar w:name="dvBillNumberPrefix" w:val="H. "/>
    <w:docVar w:name="dvOriginalBody" w:val="House"/>
    <w:docVar w:name="dvSteno" w:val="DKA"/>
    <w:docVar w:name="NameofBody" w:val="h"/>
    <w:docVar w:name="vgroup2" w:val="Council"/>
  </w:docVars>
  <w:rsids>
    <w:rsidRoot w:val="0038309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7A16"/>
    <w:rsid w:val="00284AAE"/>
    <w:rsid w:val="002D09A7"/>
    <w:rsid w:val="002E5912"/>
    <w:rsid w:val="00301B21"/>
    <w:rsid w:val="00325348"/>
    <w:rsid w:val="0032732C"/>
    <w:rsid w:val="00336AD0"/>
    <w:rsid w:val="0037079A"/>
    <w:rsid w:val="00372BBB"/>
    <w:rsid w:val="0038309C"/>
    <w:rsid w:val="003C4DAB"/>
    <w:rsid w:val="003D01E8"/>
    <w:rsid w:val="003E5288"/>
    <w:rsid w:val="003F6D79"/>
    <w:rsid w:val="0041760A"/>
    <w:rsid w:val="00417C01"/>
    <w:rsid w:val="004403BD"/>
    <w:rsid w:val="00461441"/>
    <w:rsid w:val="004803DC"/>
    <w:rsid w:val="004809EE"/>
    <w:rsid w:val="004E7D54"/>
    <w:rsid w:val="005273C6"/>
    <w:rsid w:val="00530A69"/>
    <w:rsid w:val="00532C04"/>
    <w:rsid w:val="00545593"/>
    <w:rsid w:val="00577C6C"/>
    <w:rsid w:val="005C2FE2"/>
    <w:rsid w:val="005E2BC9"/>
    <w:rsid w:val="00605102"/>
    <w:rsid w:val="006215AA"/>
    <w:rsid w:val="006913C9"/>
    <w:rsid w:val="0069470D"/>
    <w:rsid w:val="006E053F"/>
    <w:rsid w:val="006E0A75"/>
    <w:rsid w:val="00734F00"/>
    <w:rsid w:val="007A70AE"/>
    <w:rsid w:val="007B3B2A"/>
    <w:rsid w:val="008362E8"/>
    <w:rsid w:val="008A1768"/>
    <w:rsid w:val="008F0F33"/>
    <w:rsid w:val="008F4429"/>
    <w:rsid w:val="0092199B"/>
    <w:rsid w:val="0094021A"/>
    <w:rsid w:val="009B44AF"/>
    <w:rsid w:val="009C6A0B"/>
    <w:rsid w:val="009F0C77"/>
    <w:rsid w:val="009F4DD1"/>
    <w:rsid w:val="00A41684"/>
    <w:rsid w:val="00A64E80"/>
    <w:rsid w:val="00A72BCD"/>
    <w:rsid w:val="00A741D9"/>
    <w:rsid w:val="00A833AB"/>
    <w:rsid w:val="00A9741D"/>
    <w:rsid w:val="00AA549A"/>
    <w:rsid w:val="00AD4B17"/>
    <w:rsid w:val="00B412D4"/>
    <w:rsid w:val="00B50C95"/>
    <w:rsid w:val="00BE3C22"/>
    <w:rsid w:val="00C0345E"/>
    <w:rsid w:val="00C3483A"/>
    <w:rsid w:val="00C7342C"/>
    <w:rsid w:val="00C74E9D"/>
    <w:rsid w:val="00C82FD3"/>
    <w:rsid w:val="00C92819"/>
    <w:rsid w:val="00CC6B7B"/>
    <w:rsid w:val="00CD2089"/>
    <w:rsid w:val="00D73A67"/>
    <w:rsid w:val="00D84391"/>
    <w:rsid w:val="00D970A9"/>
    <w:rsid w:val="00DF3845"/>
    <w:rsid w:val="00E41911"/>
    <w:rsid w:val="00E92EEF"/>
    <w:rsid w:val="00EF2368"/>
    <w:rsid w:val="00F24442"/>
    <w:rsid w:val="00F50AE3"/>
    <w:rsid w:val="00F656BA"/>
    <w:rsid w:val="00F67CF1"/>
    <w:rsid w:val="00F840F0"/>
    <w:rsid w:val="00FA5AA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3CC1C-AC26-455A-B5D5-E90EA744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0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9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E94CC-C8D6-46AF-934A-95BB01ED5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301</Words>
  <Characters>1580</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4502 Text of Previous Version (Dec. 3, 2015) - South Carolina Legislature Online</dc:title>
  <dc:creator>sharonpair</dc:creator>
  <cp:lastModifiedBy>N Cumfer</cp:lastModifiedBy>
  <cp:revision>2</cp:revision>
  <cp:lastPrinted>2015-11-30T15:46:00Z</cp:lastPrinted>
  <dcterms:created xsi:type="dcterms:W3CDTF">2015-12-03T21:51:00Z</dcterms:created>
  <dcterms:modified xsi:type="dcterms:W3CDTF">2015-12-03T21:51:00Z</dcterms:modified>
</cp:coreProperties>
</file>