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B29" w:rsidRDefault="00F13B29" w:rsidP="00383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831F1" w:rsidRDefault="003831F1" w:rsidP="00383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1F1" w:rsidRDefault="003831F1" w:rsidP="00383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1F1" w:rsidRDefault="003831F1" w:rsidP="00383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1F1" w:rsidRDefault="003831F1" w:rsidP="00383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1F1" w:rsidRDefault="003831F1" w:rsidP="00383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1F1" w:rsidRDefault="003831F1" w:rsidP="00383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3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0B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3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12-6-3780 SO AS TO ALLOW AN INCOME TAX CREDIT EQUAL TO TEN PERCENT OF ANY FEDERAL ASSISTANCE AN INDIVIDUAL TAXPAYER RECEIVED FROM THE FEDERAL EMERGENCY MANAGEMENT AGENCY RESULTING FROM THE CATASTROPHIC WEATHER EVENT IN OCTOBER 2015.</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34B8" w:rsidRDefault="003B0B7B" w:rsidP="006F3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34B8" w:rsidRDefault="006F34B8" w:rsidP="006F3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4B8" w:rsidRDefault="003B0B7B" w:rsidP="006F3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34B8">
        <w:t>Article 25, Chapter 6, Title 12 of the 1976 Code is amended by adding:</w:t>
      </w:r>
    </w:p>
    <w:p w:rsidR="006F34B8" w:rsidRDefault="006F34B8" w:rsidP="006F3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4B8" w:rsidRDefault="006F34B8" w:rsidP="006F3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12-6-3780.</w:t>
      </w:r>
      <w:r>
        <w:tab/>
        <w:t xml:space="preserve">For either tax year 2015 or 2016, an individual taxpayer is allowed an income tax credit equal to ten percent of any federal assistance the taxpayer received from the Federal Emergency Management Agency resulting from </w:t>
      </w:r>
      <w:r w:rsidR="00363D02">
        <w:t xml:space="preserve">the </w:t>
      </w:r>
      <w:r>
        <w:t xml:space="preserve">catastrophic weather event in October 2015.  </w:t>
      </w:r>
      <w:r>
        <w:rPr>
          <w:color w:val="000000"/>
        </w:rPr>
        <w:t xml:space="preserve">The credit allowed by this section is nonrefundable and if the amount of the credit exceeds the taxpayer’s liability for the applicable taxable year, any unused credit may be carried forward for five years.  </w:t>
      </w:r>
      <w:r>
        <w:t>The credit only may be claimed once.  In the case of a joint return, the credit only may be claimed by one individual listed on the income tax return.  Nothing in this section prevents a taxpayer from filing an amended tax return for 2015 for the purpose of claiming the credit.  The Department of Revenue may require the individual taxpayer to produce whatever proof the department determines necessary to implement the provisions of this section.”</w:t>
      </w:r>
    </w:p>
    <w:p w:rsidR="003B0B7B" w:rsidRDefault="003B0B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B7B" w:rsidRDefault="003B0B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34B8">
        <w:t>2</w:t>
      </w:r>
      <w:r>
        <w:t>.</w:t>
      </w:r>
      <w:r>
        <w:tab/>
        <w:t>This act takes effect upon approval by the Governor.</w:t>
      </w:r>
    </w:p>
    <w:p w:rsidR="00393308" w:rsidRDefault="0010776B" w:rsidP="005A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3B29" w:rsidRDefault="00F13B29" w:rsidP="00F13B29">
      <w:pPr>
        <w:suppressAutoHyphens/>
      </w:pPr>
    </w:p>
    <w:sectPr w:rsidR="00F13B29" w:rsidSect="00F13B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B7B" w:rsidRDefault="003B0B7B" w:rsidP="009F0C77">
      <w:r>
        <w:separator/>
      </w:r>
    </w:p>
  </w:endnote>
  <w:endnote w:type="continuationSeparator" w:id="0">
    <w:p w:rsidR="003B0B7B" w:rsidRDefault="003B0B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92C127-851B-4AE7-8BA6-1946856AC7CB}"/>
    <w:embedBold r:id="rId2" w:fontKey="{D746088B-70AD-4800-8162-80717D9E1496}"/>
  </w:font>
  <w:font w:name="Calibri">
    <w:panose1 w:val="020F0502020204030204"/>
    <w:charset w:val="00"/>
    <w:family w:val="swiss"/>
    <w:pitch w:val="variable"/>
    <w:sig w:usb0="E00002FF" w:usb1="4000ACFF" w:usb2="00000001" w:usb3="00000000" w:csb0="0000019F" w:csb1="00000000"/>
    <w:embedRegular r:id="rId3" w:fontKey="{F53662E8-6BD5-4228-A9F8-1C0CDC046F6D}"/>
  </w:font>
  <w:font w:name="Cambria">
    <w:panose1 w:val="02040503050406030204"/>
    <w:charset w:val="00"/>
    <w:family w:val="roman"/>
    <w:pitch w:val="variable"/>
    <w:sig w:usb0="E00002FF" w:usb1="400004FF" w:usb2="00000000" w:usb3="00000000" w:csb0="0000019F" w:csb1="00000000"/>
    <w:embedRegular r:id="rId4" w:fontKey="{2D336595-0D29-405D-BB16-28D9588FE9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08" w:rsidRPr="00F13B29" w:rsidRDefault="00F13B29" w:rsidP="00F13B29">
    <w:pPr>
      <w:pStyle w:val="Footer"/>
      <w:tabs>
        <w:tab w:val="clear" w:pos="4680"/>
        <w:tab w:val="clear" w:pos="9360"/>
        <w:tab w:val="center" w:pos="2995"/>
      </w:tabs>
      <w:spacing w:before="120"/>
    </w:pPr>
    <w:r>
      <w:t>[4503]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B7B" w:rsidRDefault="003B0B7B" w:rsidP="009F0C77">
      <w:r>
        <w:separator/>
      </w:r>
    </w:p>
  </w:footnote>
  <w:footnote w:type="continuationSeparator" w:id="0">
    <w:p w:rsidR="003B0B7B" w:rsidRDefault="003B0B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85DG16"/>
    <w:docVar w:name="CoverBillType" w:val="b"/>
    <w:docVar w:name="docpath" w:val="L:\Council\bills\BBM\9385DG16.DOCX"/>
    <w:docVar w:name="dvBillNumber" w:val="4503"/>
    <w:docVar w:name="dvBillNumberPrefix" w:val="H. "/>
    <w:docVar w:name="dvOriginalBody" w:val="House"/>
    <w:docVar w:name="dvSteno" w:val="BBM"/>
    <w:docVar w:name="NameofBody" w:val="h"/>
    <w:docVar w:name="vgroup2" w:val="Council"/>
  </w:docVars>
  <w:rsids>
    <w:rsidRoot w:val="003B0B7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3D02"/>
    <w:rsid w:val="0037079A"/>
    <w:rsid w:val="003831F1"/>
    <w:rsid w:val="00386D04"/>
    <w:rsid w:val="00393308"/>
    <w:rsid w:val="003B0B7B"/>
    <w:rsid w:val="003C4DAB"/>
    <w:rsid w:val="003D01E8"/>
    <w:rsid w:val="003E5288"/>
    <w:rsid w:val="003F6D79"/>
    <w:rsid w:val="0041760A"/>
    <w:rsid w:val="00417C01"/>
    <w:rsid w:val="004403BD"/>
    <w:rsid w:val="00461441"/>
    <w:rsid w:val="004809EE"/>
    <w:rsid w:val="004E7D54"/>
    <w:rsid w:val="005273C6"/>
    <w:rsid w:val="00530A69"/>
    <w:rsid w:val="00536424"/>
    <w:rsid w:val="00545593"/>
    <w:rsid w:val="00577C6C"/>
    <w:rsid w:val="005A472D"/>
    <w:rsid w:val="005C2FE2"/>
    <w:rsid w:val="005E2BC9"/>
    <w:rsid w:val="005E4BCC"/>
    <w:rsid w:val="00605102"/>
    <w:rsid w:val="006215AA"/>
    <w:rsid w:val="006913C9"/>
    <w:rsid w:val="0069470D"/>
    <w:rsid w:val="006F34B8"/>
    <w:rsid w:val="00734F00"/>
    <w:rsid w:val="007A70AE"/>
    <w:rsid w:val="008362E8"/>
    <w:rsid w:val="00895BD9"/>
    <w:rsid w:val="008A1768"/>
    <w:rsid w:val="008F0F33"/>
    <w:rsid w:val="008F4429"/>
    <w:rsid w:val="0094021A"/>
    <w:rsid w:val="009B44AF"/>
    <w:rsid w:val="009C6A0B"/>
    <w:rsid w:val="009F0C77"/>
    <w:rsid w:val="009F4DD1"/>
    <w:rsid w:val="00A40C26"/>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1454"/>
    <w:rsid w:val="00CC6B7B"/>
    <w:rsid w:val="00CD2089"/>
    <w:rsid w:val="00D73A67"/>
    <w:rsid w:val="00D970A9"/>
    <w:rsid w:val="00DF3845"/>
    <w:rsid w:val="00E41911"/>
    <w:rsid w:val="00E92EEF"/>
    <w:rsid w:val="00EF2368"/>
    <w:rsid w:val="00F13B29"/>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52780B-E0E8-44BF-B2D7-641D4B13F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440A6-DFCD-409F-A7E7-2317C9643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246</Words>
  <Characters>1231</Characters>
  <Application>Microsoft Office Word</Application>
  <DocSecurity>0</DocSecurity>
  <Lines>42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4503 Text of Previous Version (Dec. 3, 2015) - South Carolina Legislature Online</dc:title>
  <dc:creator>BRENDA MELTON</dc:creator>
  <cp:lastModifiedBy>N Cumfer</cp:lastModifiedBy>
  <cp:revision>2</cp:revision>
  <cp:lastPrinted>2015-11-30T20:49:00Z</cp:lastPrinted>
  <dcterms:created xsi:type="dcterms:W3CDTF">2015-12-03T21:52:00Z</dcterms:created>
  <dcterms:modified xsi:type="dcterms:W3CDTF">2015-12-03T21:52:00Z</dcterms:modified>
</cp:coreProperties>
</file>