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77F" w:rsidRDefault="00581CBB"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81CBB" w:rsidRDefault="00581CBB"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2016</w:t>
      </w:r>
    </w:p>
    <w:p w:rsidR="00581CBB" w:rsidRDefault="00581CBB"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CBB" w:rsidRPr="00581CBB" w:rsidRDefault="00581CBB" w:rsidP="00581CBB">
      <w:pPr>
        <w:tabs>
          <w:tab w:val="right" w:pos="5933"/>
        </w:tabs>
        <w:suppressAutoHyphens/>
      </w:pPr>
      <w:r>
        <w:tab/>
      </w:r>
      <w:r>
        <w:rPr>
          <w:b/>
          <w:sz w:val="36"/>
        </w:rPr>
        <w:t>H. 4537</w:t>
      </w:r>
    </w:p>
    <w:p w:rsidR="00581CBB" w:rsidRDefault="00581CBB"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CBB" w:rsidRDefault="00581CBB" w:rsidP="0058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Atwater, Horne, Allison, Clary, Daning, Forrester, Collins, Hiott, Duckworth, Yow, Clemmons, Fry, Johnson, Rivers, Goldfinch, Hicks, Whitmire, Sandifer, Huggins, Toole, Newton, Hixon, Crosby, Southard, Hamilton, Simrill, Kennedy, Erickson, Long and Mitchell</w:t>
      </w:r>
    </w:p>
    <w:p w:rsidR="00581CBB" w:rsidRDefault="00581CBB"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CBB" w:rsidRDefault="00581CBB"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3/2/16--H.</w:t>
      </w:r>
    </w:p>
    <w:p w:rsidR="00581CBB" w:rsidRDefault="00581CBB"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581CBB" w:rsidRPr="00581CBB" w:rsidRDefault="00581CBB" w:rsidP="0058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1CBB" w:rsidRDefault="00581CBB"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CBB" w:rsidRDefault="00581CBB"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1CBB" w:rsidSect="00B502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3FF7" w:rsidRDefault="007A3FF7"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68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729DA">
        <w:rPr>
          <w:color w:val="000000" w:themeColor="text1"/>
          <w:u w:color="000000" w:themeColor="text1"/>
        </w:rPr>
        <w:t>TO AMEND THE CODE OF LAWS OF SOUTH CAROLINA, 1976, BY ADDING 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 SO AS TO ALLOW AN INCOME TAX CREDIT FOR CONTRIBUTIONS TO A SCHOLARSHIP FUNDING ORGANIZATION THAT PROVIDES GRANTS FOR STUDENTS TO ATTEND CERTAIN INDEPENDENT SCHOOLS, TO SPECIFY THE MANNER IN WHICH THE CREDIT IS CLAIMED, TO SPECIFY THE PROCESS BY WHICH CERTAIN ORGANIZATIONS AND SCHOOLS BECOME ELIGIBLE, TO SPECIFY CERTAIN INFORMATION WHICH MUST BE MADE PUBLIC, AND TO ALLOW THE DEPARTMENT OF REVENUE TO ENFORCE THE PROVISIONS OF THE CREDIT.</w:t>
      </w:r>
      <w:bookmarkEnd w:id="1"/>
    </w:p>
    <w:p w:rsidR="0010776B" w:rsidRDefault="00581C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81CBB" w:rsidRDefault="00581C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C3" w:rsidRDefault="00A36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68C3" w:rsidRDefault="00A36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146" w:rsidRDefault="00A368C3"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6146" w:rsidRPr="00C729DA">
        <w:rPr>
          <w:color w:val="000000" w:themeColor="text1"/>
          <w:u w:color="000000" w:themeColor="text1"/>
        </w:rPr>
        <w:t>Article 25, Chapter 6, Title 12 of the 1976 Code is amended by adding:</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w:t>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As used in this section: </w:t>
      </w:r>
    </w:p>
    <w:p w:rsidR="00A71ACD" w:rsidRPr="003C417D" w:rsidRDefault="00F86146"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Pr>
          <w:color w:val="000000" w:themeColor="text1"/>
          <w:u w:color="000000" w:themeColor="text1"/>
        </w:rPr>
        <w:tab/>
      </w:r>
      <w:r w:rsidR="00A71ACD" w:rsidRPr="003C417D">
        <w:rPr>
          <w:u w:color="000000" w:themeColor="text1"/>
        </w:rPr>
        <w:t>(1)</w:t>
      </w:r>
      <w:r w:rsidR="00A71ACD" w:rsidRPr="003C417D">
        <w:rPr>
          <w:u w:color="000000" w:themeColor="text1"/>
        </w:rPr>
        <w:tab/>
        <w:t>‘Eligible school’ means an independent school including those religious in nature, other than a public school, at which the compulsory attendance requirements of Section 59</w:t>
      </w:r>
      <w:r w:rsidR="00A71ACD" w:rsidRPr="003C417D">
        <w:rPr>
          <w:u w:color="000000" w:themeColor="text1"/>
        </w:rPr>
        <w:noBreakHyphen/>
        <w:t>65</w:t>
      </w:r>
      <w:r w:rsidR="00A71ACD" w:rsidRPr="003C417D">
        <w:rPr>
          <w:u w:color="000000" w:themeColor="text1"/>
        </w:rPr>
        <w:noBreakHyphen/>
        <w:t xml:space="preserve">10 may be met, that: </w:t>
      </w:r>
    </w:p>
    <w:p w:rsidR="00A71ACD" w:rsidRPr="003C417D" w:rsidRDefault="00A71ACD"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17D">
        <w:rPr>
          <w:u w:color="000000" w:themeColor="text1"/>
        </w:rPr>
        <w:tab/>
      </w:r>
      <w:r w:rsidRPr="003C417D">
        <w:rPr>
          <w:u w:color="000000" w:themeColor="text1"/>
        </w:rPr>
        <w:tab/>
        <w:t>(a)</w:t>
      </w:r>
      <w:r w:rsidRPr="003C417D">
        <w:rPr>
          <w:u w:color="000000" w:themeColor="text1"/>
        </w:rPr>
        <w:tab/>
        <w:t xml:space="preserve">offers a general education to primary or secondary school students; </w:t>
      </w:r>
    </w:p>
    <w:p w:rsidR="00A71ACD" w:rsidRPr="003C417D" w:rsidRDefault="00A71ACD"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17D">
        <w:rPr>
          <w:u w:color="000000" w:themeColor="text1"/>
        </w:rPr>
        <w:tab/>
      </w:r>
      <w:r w:rsidRPr="003C417D">
        <w:rPr>
          <w:u w:color="000000" w:themeColor="text1"/>
        </w:rPr>
        <w:tab/>
        <w:t>(b)</w:t>
      </w:r>
      <w:r w:rsidRPr="003C417D">
        <w:rPr>
          <w:u w:color="000000" w:themeColor="text1"/>
        </w:rPr>
        <w:tab/>
        <w:t xml:space="preserve">does not discriminate on the basis of race, color, or national origin; </w:t>
      </w:r>
    </w:p>
    <w:p w:rsidR="00A71ACD" w:rsidRPr="003C417D" w:rsidRDefault="00A71ACD"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17D">
        <w:rPr>
          <w:u w:color="000000" w:themeColor="text1"/>
        </w:rPr>
        <w:tab/>
      </w:r>
      <w:r w:rsidRPr="003C417D">
        <w:rPr>
          <w:u w:color="000000" w:themeColor="text1"/>
        </w:rPr>
        <w:tab/>
        <w:t>(c)</w:t>
      </w:r>
      <w:r w:rsidRPr="003C417D">
        <w:rPr>
          <w:u w:color="000000" w:themeColor="text1"/>
        </w:rPr>
        <w:tab/>
        <w:t xml:space="preserve">is located in this State; </w:t>
      </w:r>
    </w:p>
    <w:p w:rsidR="00A71ACD" w:rsidRPr="003C417D" w:rsidRDefault="00A71ACD"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17D">
        <w:rPr>
          <w:u w:color="000000" w:themeColor="text1"/>
        </w:rPr>
        <w:tab/>
      </w:r>
      <w:r w:rsidRPr="003C417D">
        <w:rPr>
          <w:u w:color="000000" w:themeColor="text1"/>
        </w:rPr>
        <w:tab/>
        <w:t>(d)</w:t>
      </w:r>
      <w:r w:rsidRPr="003C417D">
        <w:rPr>
          <w:u w:color="000000" w:themeColor="text1"/>
        </w:rPr>
        <w:tab/>
        <w:t xml:space="preserve">has an educational curriculum that includes courses set forth in the state’s diploma requirements and where the students </w:t>
      </w:r>
      <w:r w:rsidRPr="003C417D">
        <w:rPr>
          <w:u w:color="000000" w:themeColor="text1"/>
        </w:rPr>
        <w:lastRenderedPageBreak/>
        <w:t xml:space="preserve">attending are administered national achievement or state standardized tests, or both, at progressive grade levels to determine student progress; </w:t>
      </w:r>
    </w:p>
    <w:p w:rsidR="00A71ACD" w:rsidRPr="003C417D" w:rsidRDefault="00A71ACD"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17D">
        <w:rPr>
          <w:u w:color="000000" w:themeColor="text1"/>
        </w:rPr>
        <w:tab/>
      </w:r>
      <w:r w:rsidRPr="003C417D">
        <w:rPr>
          <w:u w:color="000000" w:themeColor="text1"/>
        </w:rPr>
        <w:tab/>
        <w:t>(e)</w:t>
      </w:r>
      <w:r w:rsidRPr="003C417D">
        <w:rPr>
          <w:u w:color="000000" w:themeColor="text1"/>
        </w:rPr>
        <w:tab/>
        <w:t xml:space="preserve">has school facilities that are subject to applicable federal, state, and local laws; </w:t>
      </w:r>
    </w:p>
    <w:p w:rsidR="00A71ACD" w:rsidRPr="003C417D" w:rsidRDefault="00A71ACD"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(f)</w:t>
      </w:r>
      <w:r w:rsidRPr="003C417D">
        <w:rPr>
          <w:u w:color="000000" w:themeColor="text1"/>
        </w:rPr>
        <w:tab/>
        <w:t>is a member in good standing of the Southern Association of Colleges and Schools, the South Carolina Association of Christian Schools, or the South Carolina Independent Schools Association; and</w:t>
      </w:r>
    </w:p>
    <w:p w:rsidR="00F86146" w:rsidRPr="00C729DA" w:rsidRDefault="00A71ACD"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sidRPr="003C417D">
        <w:rPr>
          <w:u w:color="000000" w:themeColor="text1"/>
        </w:rPr>
        <w:tab/>
      </w:r>
      <w:r w:rsidRPr="003C417D">
        <w:rPr>
          <w:u w:color="000000" w:themeColor="text1"/>
        </w:rPr>
        <w:tab/>
        <w:t>(g)</w:t>
      </w:r>
      <w:r w:rsidRPr="003C417D">
        <w:rPr>
          <w:u w:color="000000" w:themeColor="text1"/>
        </w:rPr>
        <w:tab/>
        <w:t xml:space="preserve">provides </w:t>
      </w:r>
      <w:r w:rsidRPr="003C417D">
        <w:t>a specially designed program or learning resource center to provide needed accommodations based on the needs of exceptional needs students or provides onsite educational services or supports to meet the needs of exceptional needs students, or is a school specifically existing to meet the needs of only exceptional needs students with documented disabilities.</w:t>
      </w:r>
    </w:p>
    <w:p w:rsidR="00A71ACD" w:rsidRPr="003C417D" w:rsidRDefault="00F86146"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Pr>
          <w:color w:val="000000" w:themeColor="text1"/>
          <w:u w:color="000000" w:themeColor="text1"/>
        </w:rPr>
        <w:tab/>
      </w:r>
      <w:r w:rsidR="00A71ACD" w:rsidRPr="003C417D">
        <w:t>(2)</w:t>
      </w:r>
      <w:r w:rsidR="00A71ACD" w:rsidRPr="003C417D">
        <w:tab/>
      </w:r>
      <w:r w:rsidR="00A71ACD" w:rsidRPr="003C417D">
        <w:rPr>
          <w:u w:color="000000" w:themeColor="text1"/>
        </w:rPr>
        <w:t xml:space="preserve">‘Exceptional needs child’ means a child: </w:t>
      </w:r>
    </w:p>
    <w:p w:rsidR="00A71ACD" w:rsidRPr="003C417D" w:rsidRDefault="00A71ACD"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8"/>
          <w:u w:color="000000" w:themeColor="text1"/>
        </w:rPr>
      </w:pPr>
      <w:r>
        <w:rPr>
          <w:u w:color="000000" w:themeColor="text1"/>
        </w:rPr>
        <w:tab/>
      </w:r>
      <w:r w:rsidRPr="003C417D">
        <w:rPr>
          <w:u w:color="000000" w:themeColor="text1"/>
        </w:rPr>
        <w:tab/>
      </w:r>
      <w:r w:rsidRPr="003C417D">
        <w:rPr>
          <w:u w:color="000000" w:themeColor="text1"/>
        </w:rPr>
        <w:tab/>
      </w:r>
      <w:r w:rsidRPr="003C417D">
        <w:rPr>
          <w:szCs w:val="48"/>
          <w:u w:color="000000" w:themeColor="text1"/>
        </w:rPr>
        <w:t>(a)</w:t>
      </w:r>
      <w:r w:rsidRPr="003C417D">
        <w:rPr>
          <w:szCs w:val="48"/>
          <w:u w:color="000000" w:themeColor="text1"/>
        </w:rPr>
        <w:tab/>
        <w:t>who has been evaluated in accordance with this state’s evaluation criteria, as set forth in S.C. Code Ann. Regs. 43</w:t>
      </w:r>
      <w:r w:rsidRPr="003C417D">
        <w:rPr>
          <w:szCs w:val="48"/>
          <w:u w:color="000000" w:themeColor="text1"/>
        </w:rPr>
        <w:noBreakHyphen/>
        <w:t xml:space="preserve">243.1, and determined eligible as a child with a disability who needs special education and related services, in accordance with the requirements of Section 300.8 of the Individuals with Disabilities Education Act; or </w:t>
      </w:r>
    </w:p>
    <w:p w:rsidR="00F86146" w:rsidRPr="00C729DA" w:rsidRDefault="00A71ACD"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48"/>
          <w:u w:color="000000" w:themeColor="text1"/>
        </w:rPr>
        <w:tab/>
      </w:r>
      <w:r w:rsidRPr="003C417D">
        <w:rPr>
          <w:szCs w:val="48"/>
          <w:u w:color="000000" w:themeColor="text1"/>
        </w:rPr>
        <w:tab/>
      </w:r>
      <w:r w:rsidRPr="003C417D">
        <w:rPr>
          <w:szCs w:val="48"/>
          <w:u w:color="000000" w:themeColor="text1"/>
        </w:rPr>
        <w:tab/>
        <w:t>(b)</w:t>
      </w:r>
      <w:r w:rsidRPr="003C417D">
        <w:rPr>
          <w:szCs w:val="48"/>
          <w:u w:color="000000" w:themeColor="text1"/>
        </w:rPr>
        <w:tab/>
        <w:t>who has been diagnosed within the last three years by a licensed speech</w:t>
      </w:r>
      <w:r w:rsidRPr="003C417D">
        <w:rPr>
          <w:szCs w:val="48"/>
          <w:u w:color="000000" w:themeColor="text1"/>
        </w:rPr>
        <w:noBreakHyphen/>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Independent school</w:t>
      </w:r>
      <w:r w:rsidRPr="00033CE6">
        <w:rPr>
          <w:color w:val="000000" w:themeColor="text1"/>
          <w:u w:color="000000" w:themeColor="text1"/>
        </w:rPr>
        <w:t>’</w:t>
      </w:r>
      <w:r w:rsidRPr="00C729DA">
        <w:rPr>
          <w:color w:val="000000" w:themeColor="text1"/>
          <w:u w:color="000000" w:themeColor="text1"/>
        </w:rPr>
        <w:t xml:space="preserve"> means a school,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and that does not discriminate based on the grounds of race, color, religion, or national origin.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Nonprofit scholarship funding organization</w:t>
      </w:r>
      <w:r w:rsidRPr="00033CE6">
        <w:rPr>
          <w:color w:val="000000" w:themeColor="text1"/>
          <w:u w:color="000000" w:themeColor="text1"/>
        </w:rPr>
        <w:t>’</w:t>
      </w:r>
      <w:r w:rsidRPr="00C729DA">
        <w:rPr>
          <w:color w:val="000000" w:themeColor="text1"/>
          <w:u w:color="000000" w:themeColor="text1"/>
        </w:rPr>
        <w:t xml:space="preserve"> means a charitable organization that: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is exempt from federal tax pursuant to Section 501(a) of the Internal Revenue Code by being listed as an exempt organization in Section 501(c)(3) of the code;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allocates, after its first year of operation, at least ninety</w:t>
      </w:r>
      <w:r>
        <w:rPr>
          <w:color w:val="000000" w:themeColor="text1"/>
          <w:u w:color="000000" w:themeColor="text1"/>
        </w:rPr>
        <w:noBreakHyphen/>
      </w:r>
      <w:r w:rsidRPr="00C729DA">
        <w:rPr>
          <w:color w:val="000000" w:themeColor="text1"/>
          <w:u w:color="000000" w:themeColor="text1"/>
        </w:rPr>
        <w:t xml:space="preserve">seven percent of its annual contributions and gross revenue received during a particular year to provide grants for tuition to </w:t>
      </w:r>
      <w:r w:rsidRPr="00C729DA">
        <w:rPr>
          <w:color w:val="000000" w:themeColor="text1"/>
          <w:u w:color="000000" w:themeColor="text1"/>
        </w:rPr>
        <w:lastRenderedPageBreak/>
        <w:t xml:space="preserve">children enrolled in an eligible school meeting the criteria of this section, and incurs administrative expenses annually, after its first year of operation, of not more than three percent nor more than two hundred thousand dollars in the aggregate, whichever is less, of its annual contributions and revenue for a particular year to cover operational costs;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allocates all of its funds used for grants on an annual basis to children who are exceptional needs students;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 xml:space="preserve">does not provide grants </w:t>
      </w:r>
      <w:r>
        <w:rPr>
          <w:color w:val="000000" w:themeColor="text1"/>
          <w:u w:color="000000" w:themeColor="text1"/>
        </w:rPr>
        <w:t>only</w:t>
      </w:r>
      <w:r w:rsidRPr="00C729DA">
        <w:rPr>
          <w:color w:val="000000" w:themeColor="text1"/>
          <w:u w:color="000000" w:themeColor="text1"/>
        </w:rPr>
        <w:t xml:space="preserve"> for the benefit of one school, and if the department determines that the nonprofit scholarship funding organization is providing grants to one particular school, the tax credit allowed by this section may be disallowed;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does not have as a volunteer, contractor, consultant, fundraiser</w:t>
      </w:r>
      <w:r>
        <w:rPr>
          <w:color w:val="000000" w:themeColor="text1"/>
          <w:u w:color="000000" w:themeColor="text1"/>
        </w:rPr>
        <w:t>,</w:t>
      </w:r>
      <w:r w:rsidRPr="00C729DA">
        <w:rPr>
          <w:color w:val="000000" w:themeColor="text1"/>
          <w:u w:color="000000" w:themeColor="text1"/>
        </w:rPr>
        <w:t xml:space="preserve">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does not have as a member of its governing board or an employee, volunteer, contractor, consultant, or fundraiser who has been convicted of a felony;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does not release personally identifiable information pertaining to students or donors or use information collected about donors, students</w:t>
      </w:r>
      <w:r>
        <w:rPr>
          <w:color w:val="000000" w:themeColor="text1"/>
          <w:u w:color="000000" w:themeColor="text1"/>
        </w:rPr>
        <w:t>,</w:t>
      </w:r>
      <w:r w:rsidRPr="00C729DA">
        <w:rPr>
          <w:color w:val="000000" w:themeColor="text1"/>
          <w:u w:color="000000" w:themeColor="text1"/>
        </w:rPr>
        <w:t xml:space="preserve"> or schools for financial gain;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(h)</w:t>
      </w:r>
      <w:r>
        <w:rPr>
          <w:color w:val="000000" w:themeColor="text1"/>
          <w:u w:color="000000" w:themeColor="text1"/>
        </w:rPr>
        <w:tab/>
      </w:r>
      <w:r w:rsidRPr="00C729DA">
        <w:rPr>
          <w:color w:val="000000" w:themeColor="text1"/>
          <w:u w:color="000000" w:themeColor="text1"/>
        </w:rPr>
        <w:t xml:space="preserve">does not place conditions on schools enrolling students receiving scholarships to limit the ability of the schools to enroll students accepting grants from other nonprofit scholarship funding organizations.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(5)</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Parent</w:t>
      </w:r>
      <w:r w:rsidRPr="00033CE6">
        <w:rPr>
          <w:color w:val="000000" w:themeColor="text1"/>
          <w:u w:color="000000" w:themeColor="text1"/>
        </w:rPr>
        <w:t>’</w:t>
      </w:r>
      <w:r w:rsidRPr="00C729DA">
        <w:rPr>
          <w:color w:val="000000" w:themeColor="text1"/>
          <w:u w:color="000000" w:themeColor="text1"/>
        </w:rPr>
        <w:t xml:space="preserve"> means the natural or adoptive parent or legal guardian of a child.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6)</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Person</w:t>
      </w:r>
      <w:r w:rsidRPr="00033CE6">
        <w:rPr>
          <w:color w:val="000000" w:themeColor="text1"/>
          <w:u w:color="000000" w:themeColor="text1"/>
        </w:rPr>
        <w:t>’</w:t>
      </w:r>
      <w:r w:rsidRPr="00C729DA">
        <w:rPr>
          <w:color w:val="000000" w:themeColor="text1"/>
          <w:u w:color="000000" w:themeColor="text1"/>
        </w:rPr>
        <w:t xml:space="preserve"> means an individual, partnership, corporation, or other similar entity.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 xml:space="preserve">(7)   </w:t>
      </w:r>
      <w:r w:rsidRPr="00033CE6">
        <w:rPr>
          <w:color w:val="000000" w:themeColor="text1"/>
          <w:u w:color="000000" w:themeColor="text1"/>
        </w:rPr>
        <w:t>‘</w:t>
      </w:r>
      <w:r w:rsidRPr="00C729DA">
        <w:rPr>
          <w:color w:val="000000" w:themeColor="text1"/>
          <w:u w:color="000000" w:themeColor="text1"/>
        </w:rPr>
        <w:t>Qualifying student</w:t>
      </w:r>
      <w:r w:rsidRPr="00033CE6">
        <w:rPr>
          <w:color w:val="000000" w:themeColor="text1"/>
          <w:u w:color="000000" w:themeColor="text1"/>
        </w:rPr>
        <w:t>’</w:t>
      </w:r>
      <w:r w:rsidRPr="00C729DA">
        <w:rPr>
          <w:color w:val="000000" w:themeColor="text1"/>
          <w:u w:color="000000" w:themeColor="text1"/>
        </w:rPr>
        <w:t xml:space="preserve"> means a student who is an exceptional needs child, a South Carolina resident, and who is eligible to be enrolled in a South Carolina secondary or elementary public scho</w:t>
      </w:r>
      <w:r>
        <w:rPr>
          <w:color w:val="000000" w:themeColor="text1"/>
          <w:u w:color="000000" w:themeColor="text1"/>
        </w:rPr>
        <w:t>ol at the kindergarten or later-</w:t>
      </w:r>
      <w:r w:rsidRPr="00C729DA">
        <w:rPr>
          <w:color w:val="000000" w:themeColor="text1"/>
          <w:u w:color="000000" w:themeColor="text1"/>
        </w:rPr>
        <w:t xml:space="preserve">year level for the applicable school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8)</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Resident public school district</w:t>
      </w:r>
      <w:r w:rsidRPr="00033CE6">
        <w:rPr>
          <w:color w:val="000000" w:themeColor="text1"/>
          <w:u w:color="000000" w:themeColor="text1"/>
        </w:rPr>
        <w:t>’</w:t>
      </w:r>
      <w:r w:rsidRPr="00C729DA">
        <w:rPr>
          <w:color w:val="000000" w:themeColor="text1"/>
          <w:u w:color="000000" w:themeColor="text1"/>
        </w:rPr>
        <w:t xml:space="preserve"> means the public school district in which a student resides.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9)</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Transportation</w:t>
      </w:r>
      <w:r w:rsidRPr="00033CE6">
        <w:rPr>
          <w:color w:val="000000" w:themeColor="text1"/>
          <w:u w:color="000000" w:themeColor="text1"/>
        </w:rPr>
        <w:t>’</w:t>
      </w:r>
      <w:r w:rsidRPr="00C729DA">
        <w:rPr>
          <w:color w:val="000000" w:themeColor="text1"/>
          <w:u w:color="000000" w:themeColor="text1"/>
        </w:rPr>
        <w:t xml:space="preserve"> means transportation to and from school only.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729DA">
        <w:rPr>
          <w:color w:val="000000" w:themeColor="text1"/>
          <w:u w:color="000000" w:themeColor="text1"/>
        </w:rPr>
        <w:t>(10)</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Tuition</w:t>
      </w:r>
      <w:r w:rsidRPr="00033CE6">
        <w:rPr>
          <w:color w:val="000000" w:themeColor="text1"/>
          <w:u w:color="000000" w:themeColor="text1"/>
        </w:rPr>
        <w:t>’</w:t>
      </w:r>
      <w:r w:rsidRPr="00C729DA">
        <w:rPr>
          <w:color w:val="000000" w:themeColor="text1"/>
          <w:u w:color="000000" w:themeColor="text1"/>
        </w:rPr>
        <w:t xml:space="preserve"> means the total amount of money charged for the cost of a qualifying student to attend an independent school including, but not limited to, fees for attending the school, textbook fees, and school</w:t>
      </w:r>
      <w:r>
        <w:rPr>
          <w:color w:val="000000" w:themeColor="text1"/>
          <w:u w:color="000000" w:themeColor="text1"/>
        </w:rPr>
        <w:noBreakHyphen/>
      </w:r>
      <w:r w:rsidRPr="00C729DA">
        <w:rPr>
          <w:color w:val="000000" w:themeColor="text1"/>
          <w:u w:color="000000" w:themeColor="text1"/>
        </w:rPr>
        <w:t xml:space="preserve">related transportation.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(11)</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Department</w:t>
      </w:r>
      <w:r w:rsidRPr="00033CE6">
        <w:rPr>
          <w:color w:val="000000" w:themeColor="text1"/>
          <w:u w:color="000000" w:themeColor="text1"/>
        </w:rPr>
        <w:t>’</w:t>
      </w:r>
      <w:r w:rsidRPr="00C729DA">
        <w:rPr>
          <w:color w:val="000000" w:themeColor="text1"/>
          <w:u w:color="000000" w:themeColor="text1"/>
        </w:rPr>
        <w:t xml:space="preserve"> means the Department of Revenue.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(B)(1)</w:t>
      </w:r>
      <w:r>
        <w:rPr>
          <w:color w:val="000000" w:themeColor="text1"/>
          <w:u w:color="000000" w:themeColor="text1"/>
        </w:rPr>
        <w:tab/>
      </w:r>
      <w:r w:rsidRPr="00C729DA">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contribution is used to provide grants for tuition to exceptional needs children enrolled in eligible schools who qualify for these grants under the provisions of this section;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the person does not designate a specific child or school as the beneficiary of the contribution.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81CBB" w:rsidRPr="00791080">
        <w:rPr>
          <w:u w:color="000000" w:themeColor="text1"/>
        </w:rPr>
        <w:t>(2)</w:t>
      </w:r>
      <w:r w:rsidR="00581CBB" w:rsidRPr="00791080">
        <w:rPr>
          <w:u w:color="000000" w:themeColor="text1"/>
        </w:rPr>
        <w:tab/>
        <w:t>An individual is entitled to a refundable tax credit against income taxes imposed pursuant to this chapter, or bank taxes imposed pursuant to Chapter 11 of this title for the amount of cash and the monetary value of any publicly traded securities, not exceeding ten thousand dollars for each child, the individual contributes as tuition for exceptional needs children within their custody or care and enrolled in eligible schools who qualify for these grants under the provisions of this section. The maximum total for credits authorized by this item may not exceed four million dollars for each tax year. However, if a child within the care and custody of an individual receives a tuition scholarship from a nonprofit scholarship funding organization, then the individual only may claim a credit equal to the difference of ten thousand dollars or the cost of tuition, whichever is lower, and the amount of the scholarship.</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Grants may be awarded by a scholarship funding organization in an amount not exceeding ten thousand dollars or the total cost of tuition, whichever is less, for qualifying students with exceptional needs to attend an independent school. Before awarding any grant, a scholarship funding organization must receive written documentation from the parent documenting that the qualifying student is an exceptional needs child. Upon approving the application, the scholarship funding organization </w:t>
      </w:r>
      <w:r>
        <w:rPr>
          <w:color w:val="000000" w:themeColor="text1"/>
          <w:u w:color="000000" w:themeColor="text1"/>
        </w:rPr>
        <w:t>shall</w:t>
      </w:r>
      <w:r w:rsidRPr="00C729DA">
        <w:rPr>
          <w:color w:val="000000" w:themeColor="text1"/>
          <w:u w:color="000000" w:themeColor="text1"/>
        </w:rPr>
        <w:t xml:space="preserve"> issue a check to the eligible school in the name of the qualifying student. I</w:t>
      </w:r>
      <w:r>
        <w:rPr>
          <w:color w:val="000000" w:themeColor="text1"/>
          <w:u w:color="000000" w:themeColor="text1"/>
        </w:rPr>
        <w:t>f</w:t>
      </w:r>
      <w:r w:rsidRPr="00C729DA">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w:t>
      </w:r>
      <w:r>
        <w:rPr>
          <w:color w:val="000000" w:themeColor="text1"/>
          <w:u w:color="000000" w:themeColor="text1"/>
        </w:rPr>
        <w:t>shall</w:t>
      </w:r>
      <w:r w:rsidRPr="00C729DA">
        <w:rPr>
          <w:color w:val="000000" w:themeColor="text1"/>
          <w:u w:color="000000" w:themeColor="text1"/>
        </w:rPr>
        <w:t xml:space="preserve"> return a </w:t>
      </w:r>
      <w:r w:rsidRPr="00C729DA">
        <w:rPr>
          <w:color w:val="000000" w:themeColor="text1"/>
          <w:u w:color="000000" w:themeColor="text1"/>
        </w:rPr>
        <w:lastRenderedPageBreak/>
        <w:t>prorated amount of the grant to the scholarship funding organization based on the number of days the qualifying student was enrolled in the school during the semester or school year within sixty days of the qualifying student</w:t>
      </w:r>
      <w:r w:rsidRPr="00033CE6">
        <w:rPr>
          <w:color w:val="000000" w:themeColor="text1"/>
          <w:u w:color="000000" w:themeColor="text1"/>
        </w:rPr>
        <w:t>’</w:t>
      </w:r>
      <w:r w:rsidRPr="00C729DA">
        <w:rPr>
          <w:color w:val="000000" w:themeColor="text1"/>
          <w:u w:color="000000" w:themeColor="text1"/>
        </w:rPr>
        <w:t xml:space="preserve">s departure.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(D)(1)</w:t>
      </w:r>
      <w:r w:rsidR="00581CBB" w:rsidRPr="00791080">
        <w:rPr>
          <w:u w:color="000000" w:themeColor="text1"/>
        </w:rPr>
        <w:t>(a)</w:t>
      </w:r>
      <w:r w:rsidR="00581CBB" w:rsidRPr="00791080">
        <w:rPr>
          <w:u w:color="000000" w:themeColor="text1"/>
        </w:rPr>
        <w:tab/>
        <w:t>The tax credits authorized by subsection (B) may not exceed a total of twelve million dollars for contributions made on behalf of exceptional needs students for each tax year. If the department determines that the total of these credits claimed by all taxpayers exceeds either limit amount, it shall allow credits only up to those amounts on a first</w:t>
      </w:r>
      <w:r w:rsidR="00581CBB">
        <w:rPr>
          <w:u w:color="000000" w:themeColor="text1"/>
        </w:rPr>
        <w:noBreakHyphen/>
      </w:r>
      <w:r w:rsidR="00581CBB" w:rsidRPr="00791080">
        <w:rPr>
          <w:u w:color="000000" w:themeColor="text1"/>
        </w:rPr>
        <w:t>come, first</w:t>
      </w:r>
      <w:r w:rsidR="00581CBB">
        <w:rPr>
          <w:u w:color="000000" w:themeColor="text1"/>
        </w:rPr>
        <w:noBreakHyphen/>
      </w:r>
      <w:r w:rsidR="00581CBB" w:rsidRPr="00791080">
        <w:rPr>
          <w:u w:color="000000" w:themeColor="text1"/>
        </w:rPr>
        <w:t>served basis.</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The department shall establish an application process to determine the amount of credit available to be claimed. The receipt of the application by the department shall determine priority for the credit. The credit must be claimed on the return for the tax year that the contribution is made.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 taxpayer may not claim more than sixty percent of their total tax liability for the year in contribution toward the tax credit authorized by subsection (B)(1). This credit is not refundable.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If a taxpayer deducts the amount of the contribution on the taxpayer</w:t>
      </w:r>
      <w:r w:rsidRPr="00033CE6">
        <w:rPr>
          <w:color w:val="000000" w:themeColor="text1"/>
          <w:u w:color="000000" w:themeColor="text1"/>
        </w:rPr>
        <w:t>’</w:t>
      </w:r>
      <w:r w:rsidRPr="00C729DA">
        <w:rPr>
          <w:color w:val="000000" w:themeColor="text1"/>
          <w:u w:color="000000" w:themeColor="text1"/>
        </w:rPr>
        <w:t xml:space="preserve">s federal return and claims the credit allowed by this section, then the taxpayer </w:t>
      </w:r>
      <w:r>
        <w:rPr>
          <w:color w:val="000000" w:themeColor="text1"/>
          <w:u w:color="000000" w:themeColor="text1"/>
        </w:rPr>
        <w:t>shall</w:t>
      </w:r>
      <w:r w:rsidRPr="00C729DA">
        <w:rPr>
          <w:color w:val="000000" w:themeColor="text1"/>
          <w:u w:color="000000" w:themeColor="text1"/>
        </w:rPr>
        <w:t xml:space="preserve"> add back the amount of the deduction for purposes of South Carolina income taxes.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The department shall prescribe the form and manner of proof required to obtain the credit authorized by subsection (B). Also, the department shall develop a method of informing taxpayers if the credit limit is met at any time during the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A corporation or entity entitled to a credit under subsection (B) may not convey, assign, or transfer the credit authorized by this section to another entity unless all of the assets of the entity are conveyed, assigned, or transferred in the same transaction.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section.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81CBB" w:rsidRPr="00791080">
        <w:rPr>
          <w:u w:color="000000" w:themeColor="text1"/>
        </w:rPr>
        <w:t>(G)(1)</w:t>
      </w:r>
      <w:r w:rsidR="00581CBB" w:rsidRPr="00791080">
        <w:rPr>
          <w:u w:color="000000" w:themeColor="text1"/>
        </w:rPr>
        <w:tab/>
        <w:t xml:space="preserve">By May first of each year, each independent school shall apply to the Education Oversight Committee to be considered an eligible institution for which it may receive contributions from a nonprofit scholarship funding organization for which the tax credit allowed by this section is allowed. The Education Oversight Committee, as established in Chapter 6, Title 59, is responsible for determining if an eligible school meets the criteria established by subsection (A)(1), and shall publish an approved list of the schools </w:t>
      </w:r>
      <w:r w:rsidR="00581CBB" w:rsidRPr="00791080">
        <w:rPr>
          <w:u w:color="000000" w:themeColor="text1"/>
        </w:rPr>
        <w:lastRenderedPageBreak/>
        <w:t>meeting the criteria. If an independent school does not apply to be an eligible school, the independent school may not be published as an approved school, and contributions to that school must not be allowed for purposes of the credit allowed by this section. The Education Oversight Committee must publish the approved list of schools on its website by September first of each year,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An independent school</w:t>
      </w:r>
      <w:r w:rsidRPr="00033CE6">
        <w:rPr>
          <w:color w:val="000000" w:themeColor="text1"/>
          <w:u w:color="000000" w:themeColor="text1"/>
        </w:rPr>
        <w:t>’</w:t>
      </w:r>
      <w:r w:rsidRPr="00C729DA">
        <w:rPr>
          <w:color w:val="000000" w:themeColor="text1"/>
          <w:u w:color="000000" w:themeColor="text1"/>
        </w:rPr>
        <w:t xml:space="preserve">s application for consideration as an eligible institution must contain: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received from each nonprofit scholarship funding organization in the preceding fiscal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student test scores, by category, on national achievement or state standardized tests, or both, for all grades tested and administered by the school receiving or entitled to receive scholarship grants pursuant to this section in the previous fiscal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a copy of a compilation, review, or compliance audit of the organization</w:t>
      </w:r>
      <w:r w:rsidRPr="00033CE6">
        <w:rPr>
          <w:color w:val="000000" w:themeColor="text1"/>
          <w:u w:color="000000" w:themeColor="text1"/>
        </w:rPr>
        <w:t>’</w:t>
      </w:r>
      <w:r w:rsidRPr="00C729DA">
        <w:rPr>
          <w:color w:val="000000" w:themeColor="text1"/>
          <w:u w:color="000000" w:themeColor="text1"/>
        </w:rPr>
        <w:t xml:space="preserve">s financial statements, conducted by a certified public accounting firm;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certification by the independent school that it meets the definition of an eligible school as that term is defined in subsection (A)(1)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Any independent school not determined to be an eligible school pursuant to the provisions of this section may seek review by filing a request for a contested case hearing with the Administrative Law Court in accordance with the court</w:t>
      </w:r>
      <w:r w:rsidRPr="00033CE6">
        <w:rPr>
          <w:color w:val="000000" w:themeColor="text1"/>
          <w:u w:color="000000" w:themeColor="text1"/>
        </w:rPr>
        <w:t>’</w:t>
      </w:r>
      <w:r w:rsidRPr="00C729DA">
        <w:rPr>
          <w:color w:val="000000" w:themeColor="text1"/>
          <w:u w:color="000000" w:themeColor="text1"/>
        </w:rPr>
        <w:t xml:space="preserve">s rules of procedure.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The Education Oversight Committee, after consultation with its nine</w:t>
      </w:r>
      <w:r>
        <w:rPr>
          <w:color w:val="000000" w:themeColor="text1"/>
          <w:u w:color="000000" w:themeColor="text1"/>
        </w:rPr>
        <w:noBreakHyphen/>
      </w:r>
      <w:r w:rsidRPr="00C729DA">
        <w:rPr>
          <w:color w:val="000000" w:themeColor="text1"/>
          <w:u w:color="000000" w:themeColor="text1"/>
        </w:rPr>
        <w:t xml:space="preserve">member advisory committee, may exempt an independent school having students with exceptional needs who receive scholarship grants pursuant to this section from the curriculum requirements of subsection (A)(1)(d).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29DA">
        <w:rPr>
          <w:color w:val="000000" w:themeColor="text1"/>
          <w:u w:color="000000" w:themeColor="text1"/>
        </w:rPr>
        <w:t>H)(1)</w:t>
      </w:r>
      <w:r>
        <w:rPr>
          <w:color w:val="000000" w:themeColor="text1"/>
          <w:u w:color="000000" w:themeColor="text1"/>
        </w:rPr>
        <w:tab/>
      </w:r>
      <w:r w:rsidRPr="00C729DA">
        <w:rPr>
          <w:color w:val="000000" w:themeColor="text1"/>
          <w:u w:color="000000" w:themeColor="text1"/>
        </w:rPr>
        <w:t xml:space="preserve">By August first of each year, each nonprofit scholarship funding organization </w:t>
      </w:r>
      <w:r>
        <w:rPr>
          <w:color w:val="000000" w:themeColor="text1"/>
          <w:u w:color="000000" w:themeColor="text1"/>
        </w:rPr>
        <w:t>shall</w:t>
      </w:r>
      <w:r w:rsidRPr="00C729DA">
        <w:rPr>
          <w:color w:val="000000" w:themeColor="text1"/>
          <w:u w:color="000000" w:themeColor="text1"/>
        </w:rPr>
        <w:t xml:space="preserve"> apply to the department to be considered an eligible organization for which its contributors are allowed the tax credit allowed by this section. If a nonprofit scholarship funding organization does not apply, the organization may not be published as an approved organization, and contributions to that organization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A nonprofit scholarship funding organization</w:t>
      </w:r>
      <w:r w:rsidRPr="00033CE6">
        <w:rPr>
          <w:color w:val="000000" w:themeColor="text1"/>
          <w:u w:color="000000" w:themeColor="text1"/>
        </w:rPr>
        <w:t>’</w:t>
      </w:r>
      <w:r w:rsidRPr="00C729DA">
        <w:rPr>
          <w:color w:val="000000" w:themeColor="text1"/>
          <w:u w:color="000000" w:themeColor="text1"/>
        </w:rPr>
        <w:t xml:space="preserve">s application must contain: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issued to eligible schools in the preceding fiscal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for each grant issued to an eligible school in the preceding fiscal year, the identity of the school and the amount of the grant;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 itemization and detailed explanation of any fees or other revenues obtained from or on behalf of any eligible schools;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copy of the organization</w:t>
      </w:r>
      <w:r w:rsidRPr="00033CE6">
        <w:rPr>
          <w:color w:val="000000" w:themeColor="text1"/>
          <w:u w:color="000000" w:themeColor="text1"/>
        </w:rPr>
        <w:t>’</w:t>
      </w:r>
      <w:r w:rsidRPr="00C729DA">
        <w:rPr>
          <w:color w:val="000000" w:themeColor="text1"/>
          <w:u w:color="000000" w:themeColor="text1"/>
        </w:rPr>
        <w:t xml:space="preserve">s Form 990 or other comparable federal submission that indicates the provisions of the Internal Revenue Code under which the organization has been granted exempt status for purposes of federal taxation;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a copy of a compilation, review, or audit of the organization</w:t>
      </w:r>
      <w:r w:rsidRPr="00033CE6">
        <w:rPr>
          <w:color w:val="000000" w:themeColor="text1"/>
          <w:u w:color="000000" w:themeColor="text1"/>
        </w:rPr>
        <w:t>’</w:t>
      </w:r>
      <w:r w:rsidRPr="00C729DA">
        <w:rPr>
          <w:color w:val="000000" w:themeColor="text1"/>
          <w:u w:color="000000" w:themeColor="text1"/>
        </w:rPr>
        <w:t xml:space="preserve">s financial statements, conducted by a certified public accounting firm;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the criteria and eligibility requirements for scholarship awards;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a certification by the organization that it meets the definition of a nonprofit scholarship funding organization as that term is defined in subsection (A)(4)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 xml:space="preserve">The department has authority to disclose the names of qualifying nonprofit scholarship funding organizations to the </w:t>
      </w:r>
      <w:r w:rsidRPr="00C729DA">
        <w:rPr>
          <w:color w:val="000000" w:themeColor="text1"/>
          <w:u w:color="000000" w:themeColor="text1"/>
        </w:rPr>
        <w:lastRenderedPageBreak/>
        <w:t xml:space="preserve">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By September first of each year, the Education Oversight Committee </w:t>
      </w:r>
      <w:r>
        <w:rPr>
          <w:color w:val="000000" w:themeColor="text1"/>
          <w:u w:color="000000" w:themeColor="text1"/>
        </w:rPr>
        <w:t>shall</w:t>
      </w:r>
      <w:r w:rsidRPr="00C729DA">
        <w:rPr>
          <w:color w:val="000000" w:themeColor="text1"/>
          <w:u w:color="000000" w:themeColor="text1"/>
        </w:rPr>
        <w:t xml:space="preserve"> publish on its website a list of all qualifying nonprofit scholarship funding organizations, provided by the department, to include their names, addresses, telephone numbers, and, if available, website addresses. Also, the results of the audit required by item (1)(e) must be published with the list.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(I)(1)</w:t>
      </w:r>
      <w:r>
        <w:rPr>
          <w:color w:val="000000" w:themeColor="text1"/>
          <w:u w:color="000000" w:themeColor="text1"/>
        </w:rPr>
        <w:tab/>
      </w:r>
      <w:r w:rsidRPr="00C729DA">
        <w:rPr>
          <w:color w:val="000000" w:themeColor="text1"/>
          <w:u w:color="000000" w:themeColor="text1"/>
        </w:rPr>
        <w:t xml:space="preserve">The department has authority to oversee, audit, and examine the nonprofit scholarship funding organizations, including determining whether the nonprofit scholarship funding organization is being operated in a manner consistent with the requirements for an IRC Section 501(c)(3) organization or is in compliance with any other provision of this section.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(2)(a)</w:t>
      </w:r>
      <w:r>
        <w:rPr>
          <w:color w:val="000000" w:themeColor="text1"/>
          <w:u w:color="000000" w:themeColor="text1"/>
        </w:rPr>
        <w:tab/>
      </w:r>
      <w:r w:rsidRPr="00C729DA">
        <w:rPr>
          <w:color w:val="000000" w:themeColor="text1"/>
          <w:u w:color="000000" w:themeColor="text1"/>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section, the department immediately may revoke the organization</w:t>
      </w:r>
      <w:r w:rsidRPr="00033CE6">
        <w:rPr>
          <w:color w:val="000000" w:themeColor="text1"/>
          <w:u w:color="000000" w:themeColor="text1"/>
        </w:rPr>
        <w:t>’</w:t>
      </w:r>
      <w:r w:rsidRPr="00C729DA">
        <w:rPr>
          <w:color w:val="000000" w:themeColor="text1"/>
          <w:u w:color="000000" w:themeColor="text1"/>
        </w:rPr>
        <w:t xml:space="preserve">s participation in the program and </w:t>
      </w:r>
      <w:r>
        <w:rPr>
          <w:color w:val="000000" w:themeColor="text1"/>
          <w:u w:color="000000" w:themeColor="text1"/>
        </w:rPr>
        <w:t>shall</w:t>
      </w:r>
      <w:r w:rsidRPr="00C729DA">
        <w:rPr>
          <w:color w:val="000000" w:themeColor="text1"/>
          <w:u w:color="000000" w:themeColor="text1"/>
        </w:rPr>
        <w:t xml:space="preserve"> notify the organization and the Education Oversight Committee in writing of the revocation.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Notice of revocation may be provided to the organization by personal delivery to the organization, by first class mail to the last known address of the organization, or by other means reasonably designed to provide notice to the organization.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Any donations made following the date the notice of revocation is received by the organization or in the case of delivery by mail ten days after the notice of revocation was mailed, </w:t>
      </w:r>
      <w:r>
        <w:rPr>
          <w:color w:val="000000" w:themeColor="text1"/>
          <w:u w:color="000000" w:themeColor="text1"/>
        </w:rPr>
        <w:t>do</w:t>
      </w:r>
      <w:r w:rsidRPr="00C729DA">
        <w:rPr>
          <w:color w:val="000000" w:themeColor="text1"/>
          <w:u w:color="000000" w:themeColor="text1"/>
        </w:rPr>
        <w:t xml:space="preserve"> not qualify for the credit and the donated funds must be returned to the donor by the organization. This section may not limit the department</w:t>
      </w:r>
      <w:r w:rsidRPr="00033CE6">
        <w:rPr>
          <w:color w:val="000000" w:themeColor="text1"/>
          <w:u w:color="000000" w:themeColor="text1"/>
        </w:rPr>
        <w:t>’</w:t>
      </w:r>
      <w:r w:rsidRPr="00C729DA">
        <w:rPr>
          <w:color w:val="000000" w:themeColor="text1"/>
          <w:u w:color="000000" w:themeColor="text1"/>
        </w:rPr>
        <w:t xml:space="preserve">s authority to deny any tax credit or other benefit provided by this section if the circumstances warrant.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(d)(i)</w:t>
      </w:r>
      <w:r>
        <w:rPr>
          <w:color w:val="000000" w:themeColor="text1"/>
          <w:u w:color="000000" w:themeColor="text1"/>
        </w:rPr>
        <w:tab/>
      </w:r>
      <w:r w:rsidRPr="00C729DA">
        <w:rPr>
          <w:color w:val="000000" w:themeColor="text1"/>
          <w:u w:color="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w:t>
      </w:r>
      <w:r w:rsidRPr="00C729DA">
        <w:rPr>
          <w:color w:val="000000" w:themeColor="text1"/>
          <w:u w:color="000000" w:themeColor="text1"/>
        </w:rPr>
        <w:lastRenderedPageBreak/>
        <w:t xml:space="preserve">judge shall hold the contested case hearing and determine whether the revocation was reasonable under the circumstances. The department has the burden of proof of showing that the revocation was reasonable under the circumstances. The revocation is </w:t>
      </w:r>
      <w:r w:rsidRPr="00033CE6">
        <w:rPr>
          <w:color w:val="000000" w:themeColor="text1"/>
          <w:u w:color="000000" w:themeColor="text1"/>
        </w:rPr>
        <w:t>‘</w:t>
      </w:r>
      <w:r w:rsidRPr="00C729DA">
        <w:rPr>
          <w:color w:val="000000" w:themeColor="text1"/>
          <w:u w:color="000000" w:themeColor="text1"/>
        </w:rPr>
        <w:t>reasonable</w:t>
      </w:r>
      <w:r w:rsidRPr="00033CE6">
        <w:rPr>
          <w:color w:val="000000" w:themeColor="text1"/>
          <w:u w:color="000000" w:themeColor="text1"/>
        </w:rPr>
        <w:t>’</w:t>
      </w:r>
      <w:r w:rsidRPr="00C729DA">
        <w:rPr>
          <w:color w:val="000000" w:themeColor="text1"/>
          <w:u w:color="000000" w:themeColor="text1"/>
        </w:rPr>
        <w:t xml:space="preserve"> if the department has some credible evidence to believe that the organization is not being operated in a manner consistent with the requirements for operating an IRC Section 501(c)(3) organization or is not in compliance with any other provision of this section. The decision made by the administrative law judge is final and conclusive and may not be reviewed by any court. If the organization does not request a contested case hearing within thirty days of the immediate revocation, the revocation </w:t>
      </w:r>
      <w:r>
        <w:rPr>
          <w:color w:val="000000" w:themeColor="text1"/>
          <w:u w:color="000000" w:themeColor="text1"/>
        </w:rPr>
        <w:t>is</w:t>
      </w:r>
      <w:r w:rsidRPr="00C729DA">
        <w:rPr>
          <w:color w:val="000000" w:themeColor="text1"/>
          <w:u w:color="000000" w:themeColor="text1"/>
        </w:rPr>
        <w:t xml:space="preserve"> permanent.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460. At the contested case hearing on the department determination, the parties </w:t>
      </w:r>
      <w:r>
        <w:rPr>
          <w:color w:val="000000" w:themeColor="text1"/>
          <w:u w:color="000000" w:themeColor="text1"/>
        </w:rPr>
        <w:t>may</w:t>
      </w:r>
      <w:r w:rsidRPr="00C729DA">
        <w:rPr>
          <w:color w:val="000000" w:themeColor="text1"/>
          <w:u w:color="000000" w:themeColor="text1"/>
        </w:rPr>
        <w:t xml:space="preserve"> raise new issues and arguments in addition to those issues and arguments previously presented at the revocation hearing.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(iii)</w:t>
      </w:r>
      <w:r>
        <w:rPr>
          <w:color w:val="000000" w:themeColor="text1"/>
          <w:u w:color="000000" w:themeColor="text1"/>
        </w:rPr>
        <w:tab/>
      </w:r>
      <w:r w:rsidRPr="00C729DA">
        <w:rPr>
          <w:color w:val="000000" w:themeColor="text1"/>
          <w:u w:color="000000" w:themeColor="text1"/>
        </w:rPr>
        <w:t xml:space="preserve">If the administrative law judge determines that immediate revocation is not reasonable, the revocation </w:t>
      </w:r>
      <w:r>
        <w:rPr>
          <w:color w:val="000000" w:themeColor="text1"/>
          <w:u w:color="000000" w:themeColor="text1"/>
        </w:rPr>
        <w:t>must</w:t>
      </w:r>
      <w:r w:rsidRPr="00C729DA">
        <w:rPr>
          <w:color w:val="000000" w:themeColor="text1"/>
          <w:u w:color="000000" w:themeColor="text1"/>
        </w:rPr>
        <w:t xml:space="preserve"> be lifted and the organization may resume accepting donations and award scholarships hereunder. The department may still issue a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450(E)(2).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(iv)</w:t>
      </w:r>
      <w:r>
        <w:rPr>
          <w:color w:val="000000" w:themeColor="text1"/>
          <w:u w:color="000000" w:themeColor="text1"/>
        </w:rPr>
        <w:tab/>
      </w:r>
      <w:r w:rsidRPr="00C729DA">
        <w:rPr>
          <w:color w:val="000000" w:themeColor="text1"/>
          <w:u w:color="000000" w:themeColor="text1"/>
        </w:rPr>
        <w:t xml:space="preserve">If at any time during the process, the department believes the organization is in compliance, the department, in its sole discretion, may reinstate the organization and notify the Education Oversight Committee.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(v)</w:t>
      </w:r>
      <w:r>
        <w:rPr>
          <w:color w:val="000000" w:themeColor="text1"/>
          <w:u w:color="000000" w:themeColor="text1"/>
        </w:rPr>
        <w:tab/>
      </w:r>
      <w:r w:rsidRPr="00C729DA">
        <w:rPr>
          <w:color w:val="000000" w:themeColor="text1"/>
          <w:u w:color="000000" w:themeColor="text1"/>
        </w:rPr>
        <w:t xml:space="preserve">Following the permanent revocation of a nonprofit scholarship funding organization, the Education Oversight Committee has the authority to oversee the transfer of donated funds of the revoked organization to other nonprofit scholarship funding organizations.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(J)</w:t>
      </w:r>
      <w:r>
        <w:rPr>
          <w:color w:val="000000" w:themeColor="text1"/>
          <w:u w:color="000000" w:themeColor="text1"/>
        </w:rPr>
        <w:tab/>
      </w:r>
      <w:r w:rsidRPr="00C729DA">
        <w:rPr>
          <w:color w:val="000000" w:themeColor="text1"/>
          <w:u w:color="000000" w:themeColor="text1"/>
        </w:rPr>
        <w:t>A nonprofit scholarship funding organization may transfer funds to another nonprofit scholarship funding organization, especially i</w:t>
      </w:r>
      <w:r>
        <w:rPr>
          <w:color w:val="000000" w:themeColor="text1"/>
          <w:u w:color="000000" w:themeColor="text1"/>
        </w:rPr>
        <w:t>f</w:t>
      </w:r>
      <w:r w:rsidRPr="00C729DA">
        <w:rPr>
          <w:color w:val="000000" w:themeColor="text1"/>
          <w:u w:color="000000" w:themeColor="text1"/>
        </w:rPr>
        <w:t xml:space="preserve">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8C3"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9DA">
        <w:rPr>
          <w:color w:val="000000" w:themeColor="text1"/>
          <w:u w:color="000000" w:themeColor="text1"/>
        </w:rPr>
        <w:t>SECTION</w:t>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This act takes effect upon approval of the Governor and applies to income tax years beginning after 2015.</w:t>
      </w:r>
    </w:p>
    <w:p w:rsidR="0069131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7763" w:rsidRDefault="00AF7763" w:rsidP="00AF7763">
      <w:pPr>
        <w:suppressAutoHyphens/>
      </w:pPr>
    </w:p>
    <w:sectPr w:rsidR="00AF7763" w:rsidSect="00B502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CBB" w:rsidRDefault="00581CBB" w:rsidP="009F0C77">
      <w:r>
        <w:separator/>
      </w:r>
    </w:p>
  </w:endnote>
  <w:endnote w:type="continuationSeparator" w:id="0">
    <w:p w:rsidR="00581CBB" w:rsidRDefault="00581C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6D44E3-B836-448F-8075-5C9121A078CA}"/>
    <w:embedBold r:id="rId2" w:fontKey="{3E744DEC-21A6-4016-A256-991A872B63CF}"/>
  </w:font>
  <w:font w:name="Calibri">
    <w:panose1 w:val="020F0502020204030204"/>
    <w:charset w:val="00"/>
    <w:family w:val="swiss"/>
    <w:pitch w:val="variable"/>
    <w:sig w:usb0="E00002FF" w:usb1="4000ACFF" w:usb2="00000001" w:usb3="00000000" w:csb0="0000019F" w:csb1="00000000"/>
    <w:embedRegular r:id="rId3" w:fontKey="{0647B601-042A-4E1C-A2AC-0A54962384C8}"/>
  </w:font>
  <w:font w:name="Segoe UI">
    <w:panose1 w:val="020B0502040204020203"/>
    <w:charset w:val="00"/>
    <w:family w:val="swiss"/>
    <w:pitch w:val="variable"/>
    <w:sig w:usb0="E10022FF" w:usb1="C000E47F" w:usb2="00000029" w:usb3="00000000" w:csb0="000001DF" w:csb1="00000000"/>
    <w:embedRegular r:id="rId4" w:fontKey="{6484932C-D02D-4EDC-9C58-3CD480D149EF}"/>
  </w:font>
  <w:font w:name="Cambria">
    <w:panose1 w:val="02040503050406030204"/>
    <w:charset w:val="00"/>
    <w:family w:val="roman"/>
    <w:pitch w:val="variable"/>
    <w:sig w:usb0="E00002FF" w:usb1="400004FF" w:usb2="00000000" w:usb3="00000000" w:csb0="0000019F" w:csb1="00000000"/>
    <w:embedRegular r:id="rId5" w:fontKey="{374BF7CB-E223-482B-BA27-21E81D5D33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CBB" w:rsidRPr="007A3FF7" w:rsidRDefault="00581CBB" w:rsidP="007A3FF7">
    <w:pPr>
      <w:pStyle w:val="Footer"/>
      <w:tabs>
        <w:tab w:val="clear" w:pos="4680"/>
        <w:tab w:val="clear" w:pos="9360"/>
        <w:tab w:val="center" w:pos="2995"/>
      </w:tabs>
      <w:spacing w:before="120"/>
    </w:pPr>
    <w:r>
      <w:t>[4537-</w:t>
    </w:r>
    <w:r>
      <w:fldChar w:fldCharType="begin"/>
    </w:r>
    <w:r>
      <w:instrText xml:space="preserve"> PAGE  \* MERGEFORMAT </w:instrText>
    </w:r>
    <w:r>
      <w:fldChar w:fldCharType="separate"/>
    </w:r>
    <w:r w:rsidR="00AF776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CBB" w:rsidRPr="007A3FF7" w:rsidRDefault="00581CBB" w:rsidP="007A3FF7">
    <w:pPr>
      <w:pStyle w:val="Footer"/>
      <w:tabs>
        <w:tab w:val="clear" w:pos="4680"/>
        <w:tab w:val="clear" w:pos="9360"/>
        <w:tab w:val="center" w:pos="2995"/>
      </w:tabs>
      <w:spacing w:before="120"/>
    </w:pPr>
    <w:r>
      <w:t>[4537]</w:t>
    </w:r>
    <w:r>
      <w:tab/>
    </w:r>
    <w:r>
      <w:fldChar w:fldCharType="begin"/>
    </w:r>
    <w:r>
      <w:instrText xml:space="preserve"> PAGE  \* MERGEFORMAT </w:instrText>
    </w:r>
    <w:r>
      <w:fldChar w:fldCharType="separate"/>
    </w:r>
    <w:r w:rsidR="00AF77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CBB" w:rsidRDefault="00581CBB" w:rsidP="009F0C77">
      <w:r>
        <w:separator/>
      </w:r>
    </w:p>
  </w:footnote>
  <w:footnote w:type="continuationSeparator" w:id="0">
    <w:p w:rsidR="00581CBB" w:rsidRDefault="00581C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6SA16"/>
    <w:docVar w:name="CoverBillType" w:val="b"/>
    <w:docVar w:name="docpath" w:val="L:\Council\bills\DKA\3146SA16.DOCX"/>
    <w:docVar w:name="dvBillNumber" w:val="4537"/>
    <w:docVar w:name="dvBillNumberPrefix" w:val="H. "/>
    <w:docVar w:name="dvOriginalBody" w:val="House"/>
    <w:docVar w:name="dvSteno" w:val="DKA"/>
    <w:docVar w:name="NameofBody" w:val="h"/>
    <w:docVar w:name="vgroup2" w:val="Council"/>
  </w:docVars>
  <w:rsids>
    <w:rsidRoot w:val="00A368C3"/>
    <w:rsid w:val="00002F16"/>
    <w:rsid w:val="00011869"/>
    <w:rsid w:val="00015CD6"/>
    <w:rsid w:val="000E1785"/>
    <w:rsid w:val="000F40FA"/>
    <w:rsid w:val="0010776B"/>
    <w:rsid w:val="0012395C"/>
    <w:rsid w:val="00133E66"/>
    <w:rsid w:val="001435A3"/>
    <w:rsid w:val="00146ED3"/>
    <w:rsid w:val="00151044"/>
    <w:rsid w:val="00183770"/>
    <w:rsid w:val="001D08F2"/>
    <w:rsid w:val="001D525B"/>
    <w:rsid w:val="001D7F4F"/>
    <w:rsid w:val="00205238"/>
    <w:rsid w:val="00215CDF"/>
    <w:rsid w:val="002321B6"/>
    <w:rsid w:val="00250967"/>
    <w:rsid w:val="002543C8"/>
    <w:rsid w:val="0025541D"/>
    <w:rsid w:val="00284AAE"/>
    <w:rsid w:val="002E5912"/>
    <w:rsid w:val="00301B21"/>
    <w:rsid w:val="003163B5"/>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6418"/>
    <w:rsid w:val="005273C6"/>
    <w:rsid w:val="00530A69"/>
    <w:rsid w:val="00545593"/>
    <w:rsid w:val="00577C6C"/>
    <w:rsid w:val="00581CBB"/>
    <w:rsid w:val="005C2FE2"/>
    <w:rsid w:val="005E2BC9"/>
    <w:rsid w:val="00605102"/>
    <w:rsid w:val="006215AA"/>
    <w:rsid w:val="0069131B"/>
    <w:rsid w:val="006913C9"/>
    <w:rsid w:val="0069470D"/>
    <w:rsid w:val="00734F00"/>
    <w:rsid w:val="007A3FF7"/>
    <w:rsid w:val="007A70AE"/>
    <w:rsid w:val="008362E8"/>
    <w:rsid w:val="008A1768"/>
    <w:rsid w:val="008F0F33"/>
    <w:rsid w:val="008F4429"/>
    <w:rsid w:val="0090477F"/>
    <w:rsid w:val="0094021A"/>
    <w:rsid w:val="009B44AF"/>
    <w:rsid w:val="009C6A0B"/>
    <w:rsid w:val="009F0C77"/>
    <w:rsid w:val="009F4DD1"/>
    <w:rsid w:val="00A368C3"/>
    <w:rsid w:val="00A41684"/>
    <w:rsid w:val="00A64E80"/>
    <w:rsid w:val="00A71ACD"/>
    <w:rsid w:val="00A72BCD"/>
    <w:rsid w:val="00A741D9"/>
    <w:rsid w:val="00A833AB"/>
    <w:rsid w:val="00A9741D"/>
    <w:rsid w:val="00AD4B17"/>
    <w:rsid w:val="00AE4BF1"/>
    <w:rsid w:val="00AF7763"/>
    <w:rsid w:val="00B412D4"/>
    <w:rsid w:val="00B5023C"/>
    <w:rsid w:val="00B743A5"/>
    <w:rsid w:val="00BE3C22"/>
    <w:rsid w:val="00C0345E"/>
    <w:rsid w:val="00C3483A"/>
    <w:rsid w:val="00C74E9D"/>
    <w:rsid w:val="00C82FD3"/>
    <w:rsid w:val="00C92819"/>
    <w:rsid w:val="00CC6B7B"/>
    <w:rsid w:val="00CD2089"/>
    <w:rsid w:val="00D5786D"/>
    <w:rsid w:val="00D73A67"/>
    <w:rsid w:val="00D970A9"/>
    <w:rsid w:val="00DF3845"/>
    <w:rsid w:val="00E41911"/>
    <w:rsid w:val="00E51719"/>
    <w:rsid w:val="00E92EEF"/>
    <w:rsid w:val="00EF2368"/>
    <w:rsid w:val="00F218E6"/>
    <w:rsid w:val="00F24442"/>
    <w:rsid w:val="00F50AE3"/>
    <w:rsid w:val="00F656BA"/>
    <w:rsid w:val="00F67CF1"/>
    <w:rsid w:val="00F840F0"/>
    <w:rsid w:val="00F8614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521E09-56CA-4385-BF13-0B56D0CFF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47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7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E74E2-AF4A-402F-B39E-7B375821D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2313F224.dotm</Template>
  <TotalTime>0</TotalTime>
  <Pages>11</Pages>
  <Words>3374</Words>
  <Characters>18545</Characters>
  <Application>Microsoft Office Word</Application>
  <DocSecurity>0</DocSecurity>
  <Lines>405</Lines>
  <Paragraphs>83</Paragraphs>
  <ScaleCrop>false</ScaleCrop>
  <HeadingPairs>
    <vt:vector size="2" baseType="variant">
      <vt:variant>
        <vt:lpstr>Title</vt:lpstr>
      </vt:variant>
      <vt:variant>
        <vt:i4>1</vt:i4>
      </vt:variant>
    </vt:vector>
  </HeadingPairs>
  <TitlesOfParts>
    <vt:vector size="1" baseType="lpstr">
      <vt:lpstr>2015-2016 Bill 4537: Subject not yet available - South Carolina Legislature Online</vt:lpstr>
    </vt:vector>
  </TitlesOfParts>
  <Company>LPITS</Company>
  <LinksUpToDate>false</LinksUpToDate>
  <CharactersWithSpaces>22092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4537 Text of Previous Version (Mar. 2, 2016) - South Carolina Legislature Online</dc:title>
  <dc:creator>sharonpair</dc:creator>
  <cp:lastModifiedBy>Miriam Cook</cp:lastModifiedBy>
  <cp:revision>2</cp:revision>
  <cp:lastPrinted>2016-02-11T19:06:00Z</cp:lastPrinted>
  <dcterms:created xsi:type="dcterms:W3CDTF">2016-03-02T23:23:00Z</dcterms:created>
  <dcterms:modified xsi:type="dcterms:W3CDTF">2016-03-02T23:23:00Z</dcterms:modified>
</cp:coreProperties>
</file>