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8CD" w:rsidRDefault="002508CD"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3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0" w:rsidRPr="00564D67" w:rsidRDefault="00B94220" w:rsidP="00B9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D67">
        <w:rPr>
          <w:color w:val="000000" w:themeColor="text1"/>
          <w:u w:color="000000" w:themeColor="text1"/>
        </w:rPr>
        <w:t>TO AMEND SECTION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20, CODE OF LAWS OF SOUTH CAROLINA, 1976, RELATING TO THE DEFINITION OF “CHILD” AND “JUVENILE” IN THE JUVENILE JUSTICE CODE, SO AS TO CHANGE THE AGE TO A PERSON UNDER TWENTY</w:t>
      </w:r>
      <w:r w:rsidR="002F0146">
        <w:rPr>
          <w:color w:val="000000" w:themeColor="text1"/>
          <w:u w:color="000000" w:themeColor="text1"/>
        </w:rPr>
        <w:noBreakHyphen/>
      </w:r>
      <w:r w:rsidRPr="00564D67">
        <w:rPr>
          <w:color w:val="000000" w:themeColor="text1"/>
          <w:u w:color="000000" w:themeColor="text1"/>
        </w:rPr>
        <w:t>ONE YEARS OF AGE, WITH EXCEPTIONS;</w:t>
      </w:r>
      <w:r>
        <w:rPr>
          <w:color w:val="000000" w:themeColor="text1"/>
          <w:u w:color="000000" w:themeColor="text1"/>
        </w:rPr>
        <w:t xml:space="preserve"> </w:t>
      </w:r>
      <w:r w:rsidRPr="00564D67">
        <w:rPr>
          <w:color w:val="000000" w:themeColor="text1"/>
          <w:u w:color="000000" w:themeColor="text1"/>
        </w:rPr>
        <w:t>TO AMEND SECTION</w:t>
      </w:r>
      <w:r>
        <w:rPr>
          <w:color w:val="000000" w:themeColor="text1"/>
          <w:u w:color="000000" w:themeColor="text1"/>
        </w:rPr>
        <w:t>S</w:t>
      </w:r>
      <w:r w:rsidRPr="00564D67">
        <w:rPr>
          <w:color w:val="000000" w:themeColor="text1"/>
          <w:u w:color="000000" w:themeColor="text1"/>
        </w:rPr>
        <w:t xml:space="preserve"> </w:t>
      </w:r>
      <w:r w:rsidR="00AF0C85">
        <w:rPr>
          <w:color w:val="000000" w:themeColor="text1"/>
          <w:u w:color="000000" w:themeColor="text1"/>
        </w:rPr>
        <w:t>63</w:t>
      </w:r>
      <w:r w:rsidR="002F0146">
        <w:rPr>
          <w:color w:val="000000" w:themeColor="text1"/>
          <w:u w:color="000000" w:themeColor="text1"/>
        </w:rPr>
        <w:noBreakHyphen/>
      </w:r>
      <w:r w:rsidR="00AF0C85">
        <w:rPr>
          <w:color w:val="000000" w:themeColor="text1"/>
          <w:u w:color="000000" w:themeColor="text1"/>
        </w:rPr>
        <w:t>19</w:t>
      </w:r>
      <w:r w:rsidR="002F0146">
        <w:rPr>
          <w:color w:val="000000" w:themeColor="text1"/>
          <w:u w:color="000000" w:themeColor="text1"/>
        </w:rPr>
        <w:noBreakHyphen/>
      </w:r>
      <w:r w:rsidR="00AF0C85">
        <w:rPr>
          <w:color w:val="000000" w:themeColor="text1"/>
          <w:u w:color="000000" w:themeColor="text1"/>
        </w:rPr>
        <w:t xml:space="preserve">1030, </w:t>
      </w:r>
      <w:r w:rsidRPr="00564D67">
        <w:rPr>
          <w:color w:val="000000" w:themeColor="text1"/>
          <w:u w:color="000000" w:themeColor="text1"/>
        </w:rPr>
        <w:t>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1210, 63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1420, 63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1440, </w:t>
      </w:r>
      <w:r w:rsidR="00B36E86">
        <w:rPr>
          <w:color w:val="000000" w:themeColor="text1"/>
          <w:u w:color="000000" w:themeColor="text1"/>
        </w:rPr>
        <w:t>AS AMENDED, 6</w:t>
      </w:r>
      <w:r w:rsidRPr="00564D67">
        <w:rPr>
          <w:color w:val="000000" w:themeColor="text1"/>
          <w:u w:color="000000" w:themeColor="text1"/>
        </w:rPr>
        <w:t>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1650, </w:t>
      </w:r>
      <w:r w:rsidR="00B36E86">
        <w:rPr>
          <w:color w:val="000000" w:themeColor="text1"/>
          <w:u w:color="000000" w:themeColor="text1"/>
        </w:rPr>
        <w:t>AND 63</w:t>
      </w:r>
      <w:r w:rsidR="002F0146">
        <w:rPr>
          <w:color w:val="000000" w:themeColor="text1"/>
          <w:u w:color="000000" w:themeColor="text1"/>
        </w:rPr>
        <w:noBreakHyphen/>
      </w:r>
      <w:r w:rsidR="00B36E86">
        <w:rPr>
          <w:color w:val="000000" w:themeColor="text1"/>
          <w:u w:color="000000" w:themeColor="text1"/>
        </w:rPr>
        <w:t>19</w:t>
      </w:r>
      <w:r w:rsidR="002F0146">
        <w:rPr>
          <w:color w:val="000000" w:themeColor="text1"/>
          <w:u w:color="000000" w:themeColor="text1"/>
        </w:rPr>
        <w:noBreakHyphen/>
      </w:r>
      <w:r w:rsidR="00B36E86">
        <w:rPr>
          <w:color w:val="000000" w:themeColor="text1"/>
          <w:u w:color="000000" w:themeColor="text1"/>
        </w:rPr>
        <w:t xml:space="preserve">2050, AS AMENDED, </w:t>
      </w:r>
      <w:r w:rsidRPr="00564D67">
        <w:rPr>
          <w:color w:val="000000" w:themeColor="text1"/>
          <w:u w:color="000000" w:themeColor="text1"/>
        </w:rPr>
        <w:t xml:space="preserve">ALL RELATING TO JUVENILE JUSTICE, SO AS TO MAKE CONFORMING CHANGES.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Whereas, the human brain does not finish developing until a person is in his mid</w:t>
      </w:r>
      <w:r w:rsidRPr="00DF02A0">
        <w:rPr>
          <w:color w:val="000000" w:themeColor="text1"/>
          <w:u w:color="000000" w:themeColor="text1"/>
        </w:rPr>
        <w:noBreakHyphen/>
        <w:t>twenties; and</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Whereas, eighteen to twenty</w:t>
      </w:r>
      <w:r w:rsidRPr="00DF02A0">
        <w:rPr>
          <w:color w:val="000000" w:themeColor="text1"/>
          <w:u w:color="000000" w:themeColor="text1"/>
        </w:rPr>
        <w:noBreakHyphen/>
        <w:t xml:space="preserve">five year olds are more similar developmentally to adolescents than to mature adults; and </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Whereas, a United States Department of Justice study found that about seventy</w:t>
      </w:r>
      <w:r w:rsidRPr="00DF02A0">
        <w:rPr>
          <w:color w:val="000000" w:themeColor="text1"/>
          <w:u w:color="000000" w:themeColor="text1"/>
        </w:rPr>
        <w:noBreakHyphen/>
        <w:t>five percent of under twenty</w:t>
      </w:r>
      <w:r w:rsidRPr="00DF02A0">
        <w:rPr>
          <w:color w:val="000000" w:themeColor="text1"/>
          <w:u w:color="000000" w:themeColor="text1"/>
        </w:rPr>
        <w:noBreakHyphen/>
        <w:t xml:space="preserve">five year olds released from prison are rearrested within three years, the highest recidivism rate of any age group; and </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Whereas, older teens who remain in the juvenile justice system, rather than the adult criminal justice system, are less likely to reoffend; and</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 xml:space="preserve">Whereas, a criminal record undermines opportunities for education, employment, and housing, all critical to being a productive member of a community; and  </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2A0">
        <w:rPr>
          <w:color w:val="000000" w:themeColor="text1"/>
          <w:u w:color="000000" w:themeColor="text1"/>
        </w:rPr>
        <w:t xml:space="preserve">Whereas, the availability of a continuum of individualized services as part of a robust juvenile justice system and a commitment to using </w:t>
      </w:r>
      <w:r w:rsidRPr="00DF02A0">
        <w:rPr>
          <w:color w:val="000000" w:themeColor="text1"/>
          <w:u w:color="000000" w:themeColor="text1"/>
        </w:rPr>
        <w:lastRenderedPageBreak/>
        <w:t>incarceration as a last resort will lower recidivism and improve outcomes, while saving taxpayer dollars. Now, therefore,</w:t>
      </w:r>
    </w:p>
    <w:p w:rsidR="00C63965" w:rsidRPr="00DF02A0" w:rsidRDefault="00C63965" w:rsidP="00C6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31A" w:rsidRDefault="00373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31A" w:rsidRDefault="00373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1A" w:rsidRDefault="00373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3E40">
        <w:t>Section 63</w:t>
      </w:r>
      <w:r w:rsidR="002F0146">
        <w:noBreakHyphen/>
      </w:r>
      <w:r w:rsidR="001B3E40">
        <w:t>19</w:t>
      </w:r>
      <w:r w:rsidR="002F0146">
        <w:noBreakHyphen/>
      </w:r>
      <w:r w:rsidR="001B3E40">
        <w:t>20(1) of the 1976 Code is amended to read:</w:t>
      </w:r>
    </w:p>
    <w:p w:rsidR="001B3E40" w:rsidRDefault="001B3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E325B">
        <w:t>(1)</w:t>
      </w:r>
      <w:r>
        <w:tab/>
      </w:r>
      <w:r w:rsidR="002F0146" w:rsidRPr="002F0146">
        <w:t>‘</w:t>
      </w:r>
      <w:r w:rsidRPr="00EE325B">
        <w:t>Child</w:t>
      </w:r>
      <w:r w:rsidR="002F0146" w:rsidRPr="002F0146">
        <w:t>’</w:t>
      </w:r>
      <w:r w:rsidRPr="00EE325B">
        <w:t xml:space="preserve"> or </w:t>
      </w:r>
      <w:r w:rsidR="002F0146" w:rsidRPr="002F0146">
        <w:t>‘</w:t>
      </w:r>
      <w:r w:rsidRPr="00EE325B">
        <w:t>juvenile</w:t>
      </w:r>
      <w:r w:rsidR="002F0146" w:rsidRPr="002F0146">
        <w:t>’</w:t>
      </w:r>
      <w:r w:rsidRPr="00EE325B">
        <w:t xml:space="preserve"> means a person less than </w:t>
      </w:r>
      <w:r w:rsidRPr="001B3E40">
        <w:rPr>
          <w:strike/>
        </w:rPr>
        <w:t>seventeen</w:t>
      </w:r>
      <w:r w:rsidRPr="00EE325B">
        <w:t xml:space="preserve"> </w:t>
      </w:r>
      <w:r>
        <w:rPr>
          <w:u w:val="single"/>
        </w:rPr>
        <w:t>twenty</w:t>
      </w:r>
      <w:r w:rsidR="002F0146">
        <w:rPr>
          <w:u w:val="single"/>
        </w:rPr>
        <w:noBreakHyphen/>
      </w:r>
      <w:r>
        <w:rPr>
          <w:u w:val="single"/>
        </w:rPr>
        <w:t>one</w:t>
      </w:r>
      <w:r>
        <w:t xml:space="preserve"> </w:t>
      </w:r>
      <w:r w:rsidRPr="00EE325B">
        <w:t xml:space="preserve">years of age. </w:t>
      </w:r>
      <w:r w:rsidR="002F0146" w:rsidRPr="002F0146">
        <w:t>‘</w:t>
      </w:r>
      <w:r w:rsidRPr="00EE325B">
        <w:t>Child</w:t>
      </w:r>
      <w:r w:rsidR="002F0146" w:rsidRPr="002F0146">
        <w:t>’</w:t>
      </w:r>
      <w:r w:rsidRPr="00EE325B">
        <w:t xml:space="preserve"> or </w:t>
      </w:r>
      <w:r w:rsidR="002F0146" w:rsidRPr="002F0146">
        <w:t>‘</w:t>
      </w:r>
      <w:r w:rsidRPr="00EE325B">
        <w:t>juvenile</w:t>
      </w:r>
      <w:r w:rsidR="002F0146" w:rsidRPr="002F0146">
        <w:t>’</w:t>
      </w:r>
      <w:r w:rsidRPr="00EE325B">
        <w:t xml:space="preserve"> does not mean a person sixteen years of age or older who is charged with a Class A, B, C, or D felony as defined in Section 16</w:t>
      </w:r>
      <w:r w:rsidR="002F0146">
        <w:noBreakHyphen/>
      </w:r>
      <w:r w:rsidRPr="00EE325B">
        <w:t>1</w:t>
      </w:r>
      <w:r w:rsidR="002F0146">
        <w:noBreakHyphen/>
      </w:r>
      <w:r w:rsidRPr="00EE325B">
        <w:t>20 or a felony which provides for a maximum term of imprisonment of fifteen years or more. However, a person sixteen years of age who is charged with a Class A, B, C, or D felony as defined in Section 16</w:t>
      </w:r>
      <w:r w:rsidR="002F0146">
        <w:noBreakHyphen/>
      </w:r>
      <w:r w:rsidRPr="00EE325B">
        <w:t>1</w:t>
      </w:r>
      <w:r w:rsidR="002F0146">
        <w:noBreakHyphen/>
      </w:r>
      <w:r w:rsidRPr="00EE325B">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r>
        <w:t>”</w:t>
      </w:r>
    </w:p>
    <w:p w:rsidR="00AF0C85" w:rsidRDefault="00AF0C85"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C85" w:rsidRDefault="00AF0C85"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2F0146">
        <w:noBreakHyphen/>
      </w:r>
      <w:r>
        <w:t>19</w:t>
      </w:r>
      <w:r w:rsidR="002F0146">
        <w:noBreakHyphen/>
      </w:r>
      <w:r>
        <w:t>1030</w:t>
      </w:r>
      <w:r w:rsidR="00DB49EF">
        <w:t xml:space="preserve">(B) </w:t>
      </w:r>
      <w:r>
        <w:t>of the 1976 Code is amended to read:</w:t>
      </w:r>
    </w:p>
    <w:p w:rsidR="00AF0C85" w:rsidRDefault="00AF0C85"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(B)</w:t>
      </w:r>
      <w:r>
        <w:tab/>
      </w:r>
      <w:r w:rsidRPr="00EE325B">
        <w:t>The petition and all subsequent court documents must be entitled:</w:t>
      </w:r>
    </w:p>
    <w:p w:rsidR="00AF0C85" w:rsidRDefault="002F0146"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46">
        <w:t>‘</w:t>
      </w:r>
      <w:r w:rsidR="00AF0C85" w:rsidRPr="00EE325B">
        <w:t>In the Family Court of _</w:t>
      </w:r>
      <w:r w:rsidR="00AF0C85">
        <w:t>__</w:t>
      </w:r>
      <w:r w:rsidR="00AF0C85" w:rsidRPr="00EE325B">
        <w:t xml:space="preserve"> County.</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In the Interest of _</w:t>
      </w:r>
      <w:r>
        <w:t>__</w:t>
      </w:r>
      <w:r w:rsidRPr="00EE325B">
        <w:t xml:space="preserve">, a child under </w:t>
      </w:r>
      <w:r w:rsidRPr="00AF0C85">
        <w:rPr>
          <w:strike/>
        </w:rPr>
        <w:t>seventeen</w:t>
      </w:r>
      <w:r w:rsidRPr="00EE325B">
        <w:t xml:space="preserve"> </w:t>
      </w:r>
      <w:r>
        <w:rPr>
          <w:u w:val="single"/>
        </w:rPr>
        <w:t>twenty</w:t>
      </w:r>
      <w:r w:rsidR="002F0146">
        <w:rPr>
          <w:u w:val="single"/>
        </w:rPr>
        <w:noBreakHyphen/>
      </w:r>
      <w:r>
        <w:rPr>
          <w:u w:val="single"/>
        </w:rPr>
        <w:t>one</w:t>
      </w:r>
      <w:r>
        <w:t xml:space="preserve"> </w:t>
      </w:r>
      <w:r w:rsidRPr="00EE325B">
        <w:t>years of age.</w:t>
      </w:r>
      <w:r w:rsidR="002F0146" w:rsidRPr="002F0146">
        <w:t>’</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The petition must be verified and may be upon information and belief. It shall set forth plainly:</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E325B">
        <w:t>the facts which bring the child within the purview of this chapter;</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tab/>
      </w:r>
      <w:r w:rsidRPr="00EE325B">
        <w:t>the name, age, and residence of the child;</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tab/>
      </w:r>
      <w:r w:rsidRPr="00EE325B">
        <w:t>the names and residences of the child</w:t>
      </w:r>
      <w:r w:rsidR="002F0146" w:rsidRPr="002F0146">
        <w:t>’</w:t>
      </w:r>
      <w:r w:rsidRPr="00EE325B">
        <w:t>s parents;</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(4)</w:t>
      </w:r>
      <w:r>
        <w:tab/>
      </w:r>
      <w:r w:rsidRPr="00EE325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r>
        <w:t>”</w:t>
      </w:r>
    </w:p>
    <w:p w:rsidR="00AF0C85" w:rsidRDefault="00AF0C85" w:rsidP="00AF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F0C85">
        <w:t>3</w:t>
      </w:r>
      <w:r>
        <w:t>.</w:t>
      </w:r>
      <w:r>
        <w:tab/>
        <w:t>Section 63</w:t>
      </w:r>
      <w:r w:rsidR="002F0146">
        <w:noBreakHyphen/>
      </w:r>
      <w:r>
        <w:t>19</w:t>
      </w:r>
      <w:r w:rsidR="002F0146">
        <w:noBreakHyphen/>
      </w:r>
      <w:r>
        <w:t>1210(1) of the 1976 Code is amended to read:</w:t>
      </w: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E325B">
        <w:t>1)</w:t>
      </w:r>
      <w:r>
        <w:tab/>
      </w:r>
      <w:r w:rsidRPr="00EE325B">
        <w:t>If, during the pendency of a criminal or quasi</w:t>
      </w:r>
      <w:r w:rsidR="002F0146">
        <w:noBreakHyphen/>
      </w:r>
      <w:r w:rsidRPr="00EE325B">
        <w:t xml:space="preserve">criminal charge against a child in a circuit court of this State, it is ascertained that the child was under the age of </w:t>
      </w:r>
      <w:r w:rsidRPr="001B3E40">
        <w:rPr>
          <w:strike/>
        </w:rPr>
        <w:t>seventeen</w:t>
      </w:r>
      <w:r w:rsidRPr="00405CD1">
        <w:t xml:space="preserve"> </w:t>
      </w:r>
      <w:r w:rsidR="00405CD1">
        <w:rPr>
          <w:u w:val="single"/>
        </w:rPr>
        <w:t>twenty</w:t>
      </w:r>
      <w:r w:rsidR="002F0146">
        <w:rPr>
          <w:u w:val="single"/>
        </w:rPr>
        <w:noBreakHyphen/>
      </w:r>
      <w:r w:rsidR="00405CD1">
        <w:rPr>
          <w:u w:val="single"/>
        </w:rPr>
        <w:t>one</w:t>
      </w:r>
      <w:r w:rsidR="00405CD1">
        <w:t xml:space="preserve"> </w:t>
      </w:r>
      <w:r w:rsidRPr="00405CD1">
        <w:t>years</w:t>
      </w:r>
      <w:r w:rsidR="00405CD1">
        <w:t xml:space="preserve"> </w:t>
      </w:r>
      <w:r w:rsidRPr="00EE325B">
        <w:t>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r>
        <w:t>”</w:t>
      </w:r>
    </w:p>
    <w:p w:rsidR="001B3E40" w:rsidRDefault="001B3E40"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0" w:rsidRDefault="0007254F"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0C85">
        <w:t>4</w:t>
      </w:r>
      <w:r>
        <w:t>.</w:t>
      </w:r>
      <w:r>
        <w:tab/>
        <w:t>Section 63</w:t>
      </w:r>
      <w:r w:rsidR="002F0146">
        <w:noBreakHyphen/>
      </w:r>
      <w:r>
        <w:t>19</w:t>
      </w:r>
      <w:r w:rsidR="002F0146">
        <w:noBreakHyphen/>
      </w:r>
      <w:r>
        <w:t>1410(A)(3) of the 1976 Code is amended to read:</w:t>
      </w:r>
    </w:p>
    <w:p w:rsidR="0007254F" w:rsidRDefault="0007254F" w:rsidP="001B3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3)</w:t>
      </w:r>
      <w:r>
        <w:tab/>
      </w:r>
      <w:r w:rsidRPr="00EE325B">
        <w:t>place the child on probation or under supervision in the child</w:t>
      </w:r>
      <w:r w:rsidR="002F0146" w:rsidRPr="002F0146">
        <w:t>’</w:t>
      </w:r>
      <w:r w:rsidRPr="00EE325B">
        <w:t>s own home or in the custody of a suitable person elsewhere, upon conditions as the court may determine. A child placed on probation by the court remains under the authority of the court only until the expiration of the specified term of the child</w:t>
      </w:r>
      <w:r w:rsidR="002F0146" w:rsidRPr="002F0146">
        <w:t>’</w:t>
      </w:r>
      <w:r w:rsidRPr="00EE325B">
        <w:t xml:space="preserve">s probation. This specified term of probation may expire before but not after the </w:t>
      </w:r>
      <w:r w:rsidRPr="0007254F">
        <w:rPr>
          <w:strike/>
        </w:rPr>
        <w:t>eighteenth</w:t>
      </w:r>
      <w:r w:rsidRPr="00EE325B">
        <w:t xml:space="preserve"> </w:t>
      </w:r>
      <w:r>
        <w:rPr>
          <w:u w:val="single"/>
        </w:rPr>
        <w:t>twenty</w:t>
      </w:r>
      <w:r w:rsidR="002F0146">
        <w:rPr>
          <w:u w:val="single"/>
        </w:rPr>
        <w:noBreakHyphen/>
      </w:r>
      <w:r>
        <w:rPr>
          <w:u w:val="single"/>
        </w:rPr>
        <w:t>first</w:t>
      </w:r>
      <w:r>
        <w:t xml:space="preserve"> </w:t>
      </w:r>
      <w:r w:rsidRPr="00EE325B">
        <w:t>birthday of the child. Probation means casework services during a continuance of the case. Probation must not be ordered or administered as punishment but as a measure for the protection, guidance, and well</w:t>
      </w:r>
      <w:r w:rsidR="002F0146">
        <w:noBreakHyphen/>
      </w:r>
      <w:r w:rsidRPr="00EE325B">
        <w:t>being of the child and the child</w:t>
      </w:r>
      <w:r w:rsidR="002F0146" w:rsidRPr="002F0146">
        <w:t>’</w:t>
      </w:r>
      <w:r w:rsidRPr="00EE325B">
        <w:t>s family. Probation methods must be directed to the discovery and correction of the basic causes of maladjustment and to the development of the child</w:t>
      </w:r>
      <w:r w:rsidR="002F0146" w:rsidRPr="002F0146">
        <w:t>’</w:t>
      </w:r>
      <w:r w:rsidRPr="00EE325B">
        <w:t>s personality and character, with the aid of the social resources of the community. As a condition of probation, the court may order the child to participate in a community mentor program as provided for in Section 63</w:t>
      </w:r>
      <w:r w:rsidR="002F0146">
        <w:noBreakHyphen/>
      </w:r>
      <w:r w:rsidRPr="00EE325B">
        <w:t>19</w:t>
      </w:r>
      <w:r w:rsidR="002F0146">
        <w:noBreakHyphen/>
      </w:r>
      <w:r w:rsidRPr="00EE325B">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w:t>
      </w:r>
      <w:r w:rsidR="002F0146" w:rsidRPr="002F0146">
        <w:t>’</w:t>
      </w:r>
      <w:r w:rsidRPr="00EE325B">
        <w:t>s particular role in causing this loss, and the child</w:t>
      </w:r>
      <w:r w:rsidR="002F0146" w:rsidRPr="002F0146">
        <w:t>’</w:t>
      </w:r>
      <w:r w:rsidRPr="00EE325B">
        <w:t>s ability to pay the amount over a reasonable period of time. The Department of Juvenile Justice shall develop a system for the transferring of court</w:t>
      </w:r>
      <w:r w:rsidR="002F0146">
        <w:noBreakHyphen/>
      </w:r>
      <w:r w:rsidRPr="00EE325B">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r>
        <w:t>”</w:t>
      </w:r>
    </w:p>
    <w:p w:rsidR="00C6588B" w:rsidRDefault="00C6588B"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88B" w:rsidRDefault="00C6588B"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F0C85">
        <w:t>5</w:t>
      </w:r>
      <w:r>
        <w:t>.</w:t>
      </w:r>
      <w:r>
        <w:tab/>
        <w:t>Section 63</w:t>
      </w:r>
      <w:r w:rsidR="002F0146">
        <w:noBreakHyphen/>
      </w:r>
      <w:r>
        <w:t>19</w:t>
      </w:r>
      <w:r w:rsidR="002F0146">
        <w:noBreakHyphen/>
      </w:r>
      <w:r>
        <w:t>1420(B) and (E) of the 1976 Code is amended to read:</w:t>
      </w:r>
    </w:p>
    <w:p w:rsidR="00C6588B" w:rsidRDefault="00C6588B"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88B" w:rsidRDefault="00C6588B" w:rsidP="00C6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(B)</w:t>
      </w:r>
      <w:r w:rsidR="006420F6">
        <w:tab/>
      </w:r>
      <w:r w:rsidRPr="00EE325B">
        <w:t>If a child is adjudicated delinquent for violation of a criminal offense or is found in violation of a court order relating to a criminal offense or is found in violation of a term or condition of probation, the court may suspend or restrict the child</w:t>
      </w:r>
      <w:r w:rsidR="002F0146" w:rsidRPr="002F0146">
        <w:t>’</w:t>
      </w:r>
      <w:r w:rsidRPr="00EE325B">
        <w:t>s driver</w:t>
      </w:r>
      <w:r w:rsidR="002F0146" w:rsidRPr="002F0146">
        <w:t>’</w:t>
      </w:r>
      <w:r w:rsidRPr="00EE325B">
        <w:t>s license until the child</w:t>
      </w:r>
      <w:r w:rsidR="002F0146" w:rsidRPr="002F0146">
        <w:t>’</w:t>
      </w:r>
      <w:r w:rsidRPr="00EE325B">
        <w:t xml:space="preserve">s </w:t>
      </w:r>
      <w:r w:rsidRPr="006420F6">
        <w:rPr>
          <w:strike/>
        </w:rPr>
        <w:t>eighteenth</w:t>
      </w:r>
      <w:r w:rsidRPr="00EE325B">
        <w:t xml:space="preserve"> </w:t>
      </w:r>
      <w:r w:rsidR="006420F6">
        <w:rPr>
          <w:u w:val="single"/>
        </w:rPr>
        <w:t>twenty</w:t>
      </w:r>
      <w:r w:rsidR="002F0146">
        <w:rPr>
          <w:u w:val="single"/>
        </w:rPr>
        <w:noBreakHyphen/>
      </w:r>
      <w:r w:rsidR="006420F6">
        <w:rPr>
          <w:u w:val="single"/>
        </w:rPr>
        <w:t>first</w:t>
      </w:r>
      <w:r w:rsidR="006420F6">
        <w:t xml:space="preserve"> </w:t>
      </w:r>
      <w:r w:rsidRPr="00EE325B">
        <w:t>birthday.</w:t>
      </w:r>
    </w:p>
    <w:p w:rsidR="00C6588B" w:rsidRDefault="00C6588B" w:rsidP="00C6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88B" w:rsidRDefault="00C6588B" w:rsidP="00C6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(E)</w:t>
      </w:r>
      <w:r w:rsidR="006420F6">
        <w:tab/>
      </w:r>
      <w:r w:rsidRPr="00EE325B">
        <w:t xml:space="preserve">Notwithstanding the definition of a </w:t>
      </w:r>
      <w:r w:rsidR="002F0146" w:rsidRPr="002F0146">
        <w:t>‘</w:t>
      </w:r>
      <w:r w:rsidRPr="00EE325B">
        <w:t>child</w:t>
      </w:r>
      <w:r w:rsidR="002F0146" w:rsidRPr="002F0146">
        <w:t>’</w:t>
      </w:r>
      <w:r w:rsidRPr="00EE325B">
        <w:t xml:space="preserve"> as provided for in Section 63</w:t>
      </w:r>
      <w:r w:rsidR="002F0146">
        <w:noBreakHyphen/>
      </w:r>
      <w:r w:rsidRPr="00EE325B">
        <w:t>19</w:t>
      </w:r>
      <w:r w:rsidR="002F0146">
        <w:noBreakHyphen/>
      </w:r>
      <w:r w:rsidRPr="00EE325B">
        <w:t>20, the court may suspend or restrict the driver</w:t>
      </w:r>
      <w:r w:rsidR="002F0146" w:rsidRPr="002F0146">
        <w:t>’</w:t>
      </w:r>
      <w:r w:rsidRPr="00EE325B">
        <w:t xml:space="preserve">s license of a child under the age </w:t>
      </w:r>
      <w:r w:rsidRPr="006420F6">
        <w:rPr>
          <w:strike/>
        </w:rPr>
        <w:t>of seventeen until the child</w:t>
      </w:r>
      <w:r w:rsidR="002F0146" w:rsidRPr="002F0146">
        <w:rPr>
          <w:strike/>
        </w:rPr>
        <w:t>’</w:t>
      </w:r>
      <w:r w:rsidRPr="006420F6">
        <w:rPr>
          <w:strike/>
        </w:rPr>
        <w:t>s eighteenth birthday</w:t>
      </w:r>
      <w:r w:rsidRPr="00EE325B">
        <w:t xml:space="preserve"> </w:t>
      </w:r>
      <w:r w:rsidR="006420F6">
        <w:rPr>
          <w:u w:val="single"/>
        </w:rPr>
        <w:t>twenty</w:t>
      </w:r>
      <w:r w:rsidR="002F0146">
        <w:rPr>
          <w:u w:val="single"/>
        </w:rPr>
        <w:noBreakHyphen/>
      </w:r>
      <w:r w:rsidR="006420F6">
        <w:rPr>
          <w:u w:val="single"/>
        </w:rPr>
        <w:t>one</w:t>
      </w:r>
      <w:r w:rsidR="006420F6">
        <w:t xml:space="preserve"> </w:t>
      </w:r>
      <w:r w:rsidRPr="00EE325B">
        <w:t>if subsection (B) applies.</w:t>
      </w:r>
      <w:r>
        <w:t>”</w:t>
      </w:r>
    </w:p>
    <w:p w:rsidR="00C6588B" w:rsidRDefault="00C6588B" w:rsidP="00C6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F0C85">
        <w:t>6</w:t>
      </w:r>
      <w:r>
        <w:t>.</w:t>
      </w:r>
      <w:r>
        <w:tab/>
        <w:t>Section 63</w:t>
      </w:r>
      <w:r w:rsidR="002F0146">
        <w:noBreakHyphen/>
      </w:r>
      <w:r>
        <w:t>19</w:t>
      </w:r>
      <w:r w:rsidR="002F0146">
        <w:noBreakHyphen/>
      </w:r>
      <w:r>
        <w:t>1440(A) and (E) of the 1976 Code is amended to read:</w:t>
      </w: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(A)</w:t>
      </w:r>
      <w:r w:rsidR="006420F6">
        <w:tab/>
      </w:r>
      <w:r w:rsidRPr="00EE325B">
        <w:t>A child, after the child</w:t>
      </w:r>
      <w:r w:rsidR="002F0146" w:rsidRPr="002F0146">
        <w:t>’</w:t>
      </w:r>
      <w:r w:rsidRPr="00EE325B">
        <w:t xml:space="preserve">s twelfth birthday and before the </w:t>
      </w:r>
      <w:r w:rsidRPr="00405CD1">
        <w:rPr>
          <w:strike/>
        </w:rPr>
        <w:t>seventeenth</w:t>
      </w:r>
      <w:r w:rsidRPr="00EE325B">
        <w:t xml:space="preserve"> </w:t>
      </w:r>
      <w:r w:rsidR="00405CD1">
        <w:rPr>
          <w:u w:val="single"/>
        </w:rPr>
        <w:t>twenty</w:t>
      </w:r>
      <w:r w:rsidR="002F0146">
        <w:rPr>
          <w:u w:val="single"/>
        </w:rPr>
        <w:noBreakHyphen/>
      </w:r>
      <w:r w:rsidR="00405CD1">
        <w:rPr>
          <w:u w:val="single"/>
        </w:rPr>
        <w:t>first</w:t>
      </w:r>
      <w:r w:rsidR="00405CD1">
        <w:t xml:space="preserve"> </w:t>
      </w:r>
      <w:r w:rsidRPr="00EE325B">
        <w:t>birthday or while under the jurisdiction of the family court for disposition of an offense that occurred prior to the child</w:t>
      </w:r>
      <w:r w:rsidR="002F0146" w:rsidRPr="002F0146">
        <w:t>’</w:t>
      </w:r>
      <w:r w:rsidRPr="00EE325B">
        <w:t xml:space="preserve">s </w:t>
      </w:r>
      <w:r w:rsidRPr="00316EDA">
        <w:rPr>
          <w:strike/>
        </w:rPr>
        <w:t>seventeenth</w:t>
      </w:r>
      <w:r w:rsidRPr="00EE325B">
        <w:t xml:space="preserve"> </w:t>
      </w:r>
      <w:r w:rsidR="00316EDA">
        <w:rPr>
          <w:u w:val="single"/>
        </w:rPr>
        <w:t>twenty</w:t>
      </w:r>
      <w:r w:rsidR="002F0146">
        <w:rPr>
          <w:u w:val="single"/>
        </w:rPr>
        <w:noBreakHyphen/>
      </w:r>
      <w:r w:rsidR="00316EDA">
        <w:rPr>
          <w:u w:val="single"/>
        </w:rPr>
        <w:t>first</w:t>
      </w:r>
      <w:r w:rsidR="00316EDA">
        <w:t xml:space="preserve"> </w:t>
      </w:r>
      <w:r w:rsidRPr="00EE325B">
        <w:t xml:space="preserve">birthday,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w:t>
      </w:r>
      <w:r w:rsidRPr="00316EDA">
        <w:rPr>
          <w:strike/>
        </w:rPr>
        <w:t>seventeen</w:t>
      </w:r>
      <w:r w:rsidRPr="00EE325B">
        <w:t xml:space="preserve"> </w:t>
      </w:r>
      <w:r w:rsidR="00316EDA">
        <w:rPr>
          <w:u w:val="single"/>
        </w:rPr>
        <w:t>twenty</w:t>
      </w:r>
      <w:r w:rsidR="002F0146">
        <w:rPr>
          <w:u w:val="single"/>
        </w:rPr>
        <w:noBreakHyphen/>
      </w:r>
      <w:r w:rsidR="00316EDA">
        <w:rPr>
          <w:u w:val="single"/>
        </w:rPr>
        <w:t>one</w:t>
      </w:r>
      <w:r w:rsidR="00316EDA">
        <w:t xml:space="preserve"> </w:t>
      </w:r>
      <w:r w:rsidRPr="00EE325B">
        <w:t>years may be committed or sentenced to any other penal or correctional institution of this State.</w:t>
      </w: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54F" w:rsidRDefault="0007254F"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(E)</w:t>
      </w:r>
      <w:r w:rsidR="006420F6">
        <w:tab/>
      </w:r>
      <w:r w:rsidRPr="00EE325B">
        <w:t>A juvenile committed to the Department of Juvenile Justice following an adjudication for a violent offense contained in Section 16</w:t>
      </w:r>
      <w:r w:rsidR="002F0146">
        <w:noBreakHyphen/>
      </w:r>
      <w:r w:rsidRPr="00EE325B">
        <w:t>1</w:t>
      </w:r>
      <w:r w:rsidR="002F0146">
        <w:noBreakHyphen/>
      </w:r>
      <w:r w:rsidRPr="00EE325B">
        <w:t xml:space="preserve">60 or for the offense of assault and battery of a high and aggravated nature, who has not been paroled or released from the custody of the department by his </w:t>
      </w:r>
      <w:r w:rsidRPr="00316EDA">
        <w:rPr>
          <w:strike/>
        </w:rPr>
        <w:t>seventeenth</w:t>
      </w:r>
      <w:r w:rsidRPr="00EE325B">
        <w:t xml:space="preserve"> </w:t>
      </w:r>
      <w:r w:rsidR="00316EDA">
        <w:rPr>
          <w:u w:val="single"/>
        </w:rPr>
        <w:t>twenty</w:t>
      </w:r>
      <w:r w:rsidR="002F0146">
        <w:rPr>
          <w:u w:val="single"/>
        </w:rPr>
        <w:noBreakHyphen/>
      </w:r>
      <w:r w:rsidR="00316EDA">
        <w:rPr>
          <w:u w:val="single"/>
        </w:rPr>
        <w:t>first</w:t>
      </w:r>
      <w:r w:rsidR="00316EDA">
        <w:t xml:space="preserve"> </w:t>
      </w:r>
      <w:r w:rsidRPr="00EE325B">
        <w:t>birthday must be transferred to the custody and authority of the Youthful Offender Division of the Department of Corrections. A juvenile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juvenile transferred pursuant to this subsection must be released by his twenty</w:t>
      </w:r>
      <w:r w:rsidR="002F0146">
        <w:noBreakHyphen/>
      </w:r>
      <w:r w:rsidRPr="00EE325B">
        <w:t>first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r w:rsidR="00316EDA">
        <w:t>”</w:t>
      </w:r>
    </w:p>
    <w:p w:rsidR="009441E7" w:rsidRDefault="009441E7"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1E7" w:rsidRDefault="009441E7"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F0C85">
        <w:t>7</w:t>
      </w:r>
      <w:r>
        <w:t>.</w:t>
      </w:r>
      <w:r>
        <w:tab/>
        <w:t>Section 63</w:t>
      </w:r>
      <w:r w:rsidR="002F0146">
        <w:noBreakHyphen/>
      </w:r>
      <w:r>
        <w:t>19</w:t>
      </w:r>
      <w:r w:rsidR="002F0146">
        <w:noBreakHyphen/>
      </w:r>
      <w:r>
        <w:t>1650(A) of the 1976 Code is amended to read:</w:t>
      </w:r>
    </w:p>
    <w:p w:rsidR="009441E7" w:rsidRDefault="009441E7" w:rsidP="00072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1E7" w:rsidRDefault="009441E7" w:rsidP="0094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E325B">
        <w:t xml:space="preserve">The Department of Juvenile Justice, when authorized by an order of a circuit judge, must, after notice to the Department of Corrections, temporarily shall transfer to the custody of the Youthful Offender Division a child who has been committed to the custody of the department who is more than </w:t>
      </w:r>
      <w:r w:rsidRPr="009441E7">
        <w:rPr>
          <w:strike/>
        </w:rPr>
        <w:t>seventeen</w:t>
      </w:r>
      <w:r w:rsidRPr="00EE325B">
        <w:t xml:space="preserve"> </w:t>
      </w:r>
      <w:r>
        <w:rPr>
          <w:u w:val="single"/>
        </w:rPr>
        <w:t>twenty</w:t>
      </w:r>
      <w:r>
        <w:t xml:space="preserve"> </w:t>
      </w:r>
      <w:r w:rsidRPr="00EE325B">
        <w:t>years of age and whose presence in the custody of the Department of Juvenile Justice appears to be seriously detrimental to the welfare of others in custody. The director of the Department of Corrections shall receive these children and shall properly care for them. Each child transferred to the Youthful Offender Division is subject to all the rules and discipline of the division. Children transferred to the Youthful Offender Division pursuant to this section are under the authority of the division but are subject to release Board of Juvenile Parole.</w:t>
      </w:r>
      <w:r>
        <w:t>”</w:t>
      </w:r>
    </w:p>
    <w:p w:rsidR="009441E7" w:rsidRDefault="009441E7" w:rsidP="0094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30B1" w:rsidRPr="00E91D5B" w:rsidRDefault="00D130B1"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D5B">
        <w:rPr>
          <w:color w:val="000000" w:themeColor="text1"/>
          <w:u w:color="000000" w:themeColor="text1"/>
        </w:rPr>
        <w:t>SECTION</w:t>
      </w:r>
      <w:r w:rsidRPr="00E91D5B">
        <w:rPr>
          <w:color w:val="000000" w:themeColor="text1"/>
          <w:u w:color="000000" w:themeColor="text1"/>
        </w:rPr>
        <w:tab/>
      </w:r>
      <w:r w:rsidR="00AF0C85">
        <w:rPr>
          <w:color w:val="000000" w:themeColor="text1"/>
          <w:u w:color="000000" w:themeColor="text1"/>
        </w:rPr>
        <w:t>8</w:t>
      </w:r>
      <w:r w:rsidRPr="00E91D5B">
        <w:rPr>
          <w:color w:val="000000" w:themeColor="text1"/>
          <w:u w:color="000000" w:themeColor="text1"/>
        </w:rPr>
        <w:t>.</w:t>
      </w:r>
      <w:r w:rsidRPr="00E91D5B">
        <w:rPr>
          <w:color w:val="000000" w:themeColor="text1"/>
          <w:u w:color="000000" w:themeColor="text1"/>
        </w:rPr>
        <w:tab/>
        <w:t>Section 63</w:t>
      </w:r>
      <w:r w:rsidR="002F0146">
        <w:rPr>
          <w:color w:val="000000" w:themeColor="text1"/>
          <w:u w:color="000000" w:themeColor="text1"/>
        </w:rPr>
        <w:noBreakHyphen/>
      </w:r>
      <w:r w:rsidRPr="00E91D5B">
        <w:rPr>
          <w:color w:val="000000" w:themeColor="text1"/>
          <w:u w:color="000000" w:themeColor="text1"/>
        </w:rPr>
        <w:t>19</w:t>
      </w:r>
      <w:r w:rsidR="002F0146">
        <w:rPr>
          <w:color w:val="000000" w:themeColor="text1"/>
          <w:u w:color="000000" w:themeColor="text1"/>
        </w:rPr>
        <w:noBreakHyphen/>
      </w:r>
      <w:r w:rsidRPr="00E91D5B">
        <w:rPr>
          <w:color w:val="000000" w:themeColor="text1"/>
          <w:u w:color="000000" w:themeColor="text1"/>
        </w:rPr>
        <w:t>2050(C)(3) of the 1976 Code, as last amended by Act 22 of 2015, is further amended to read:</w:t>
      </w:r>
    </w:p>
    <w:p w:rsidR="00D130B1" w:rsidRPr="00E91D5B" w:rsidRDefault="00D130B1"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0B1" w:rsidRPr="00E91D5B" w:rsidRDefault="00D130B1"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D5B">
        <w:rPr>
          <w:color w:val="000000" w:themeColor="text1"/>
          <w:u w:color="000000" w:themeColor="text1"/>
        </w:rPr>
        <w:tab/>
        <w:t>“(3)</w:t>
      </w:r>
      <w:r w:rsidRPr="00E91D5B">
        <w:rPr>
          <w:color w:val="000000" w:themeColor="text1"/>
          <w:u w:color="000000" w:themeColor="text1"/>
        </w:rPr>
        <w:tab/>
        <w:t xml:space="preserve">The court shall not grant the expungement order unless the court finds that the person is at least </w:t>
      </w:r>
      <w:r w:rsidRPr="00E91D5B">
        <w:rPr>
          <w:strike/>
          <w:color w:val="000000" w:themeColor="text1"/>
          <w:u w:color="000000" w:themeColor="text1"/>
        </w:rPr>
        <w:t>seventeen</w:t>
      </w:r>
      <w:r w:rsidRPr="00E91D5B">
        <w:rPr>
          <w:color w:val="000000" w:themeColor="text1"/>
          <w:u w:color="000000" w:themeColor="text1"/>
        </w:rPr>
        <w:t xml:space="preserve"> </w:t>
      </w:r>
      <w:r w:rsidRPr="00E91D5B">
        <w:rPr>
          <w:color w:val="000000" w:themeColor="text1"/>
          <w:u w:val="single" w:color="000000" w:themeColor="text1"/>
        </w:rPr>
        <w:t>twenty</w:t>
      </w:r>
      <w:r w:rsidR="002F0146">
        <w:rPr>
          <w:color w:val="000000" w:themeColor="text1"/>
          <w:u w:val="single" w:color="000000" w:themeColor="text1"/>
        </w:rPr>
        <w:noBreakHyphen/>
      </w:r>
      <w:r w:rsidRPr="00E91D5B">
        <w:rPr>
          <w:color w:val="000000" w:themeColor="text1"/>
          <w:u w:val="single" w:color="000000" w:themeColor="text1"/>
        </w:rPr>
        <w:t>one</w:t>
      </w:r>
      <w:r w:rsidRPr="00E91D5B">
        <w:rPr>
          <w:color w:val="000000" w:themeColor="text1"/>
          <w:u w:color="000000" w:themeColor="text1"/>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2F0146" w:rsidRPr="002F0146">
        <w:rPr>
          <w:color w:val="000000" w:themeColor="text1"/>
          <w:u w:color="000000" w:themeColor="text1"/>
        </w:rPr>
        <w:t>’</w:t>
      </w:r>
      <w:r w:rsidRPr="00E91D5B">
        <w:rPr>
          <w:color w:val="000000" w:themeColor="text1"/>
          <w:u w:color="000000" w:themeColor="text1"/>
        </w:rPr>
        <w:t>s age and the person must not be charged a fee for the expungement.  An adjudication for a violent crime, as defined in Section 16</w:t>
      </w:r>
      <w:r w:rsidR="002F0146">
        <w:rPr>
          <w:color w:val="000000" w:themeColor="text1"/>
          <w:u w:color="000000" w:themeColor="text1"/>
        </w:rPr>
        <w:noBreakHyphen/>
      </w:r>
      <w:r w:rsidRPr="00E91D5B">
        <w:rPr>
          <w:color w:val="000000" w:themeColor="text1"/>
          <w:u w:color="000000" w:themeColor="text1"/>
        </w:rPr>
        <w:t>1</w:t>
      </w:r>
      <w:r w:rsidR="002F0146">
        <w:rPr>
          <w:color w:val="000000" w:themeColor="text1"/>
          <w:u w:color="000000" w:themeColor="text1"/>
        </w:rPr>
        <w:noBreakHyphen/>
      </w:r>
      <w:r w:rsidRPr="00E91D5B">
        <w:rPr>
          <w:color w:val="000000" w:themeColor="text1"/>
          <w:u w:color="000000" w:themeColor="text1"/>
        </w:rPr>
        <w:t>60, must not be expunged.”</w:t>
      </w:r>
    </w:p>
    <w:p w:rsidR="00D130B1" w:rsidRPr="00E91D5B" w:rsidRDefault="00D130B1"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0B1" w:rsidRPr="00E91D5B" w:rsidRDefault="002C5F9A" w:rsidP="00D1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F0C85">
        <w:rPr>
          <w:color w:val="000000" w:themeColor="text1"/>
          <w:u w:color="000000" w:themeColor="text1"/>
        </w:rPr>
        <w:t>9</w:t>
      </w:r>
      <w:r w:rsidR="00D130B1" w:rsidRPr="00E91D5B">
        <w:rPr>
          <w:color w:val="000000" w:themeColor="text1"/>
          <w:u w:color="000000" w:themeColor="text1"/>
        </w:rPr>
        <w:t>.</w:t>
      </w:r>
      <w:r w:rsidR="00D130B1" w:rsidRPr="00E91D5B">
        <w:rPr>
          <w:color w:val="000000" w:themeColor="text1"/>
          <w:u w:color="000000" w:themeColor="text1"/>
        </w:rPr>
        <w:tab/>
        <w:t>This act takes effect upon approval by the Governor.</w:t>
      </w:r>
    </w:p>
    <w:p w:rsidR="00392817" w:rsidRDefault="002F01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8CD" w:rsidRDefault="002508CD" w:rsidP="002508CD">
      <w:pPr>
        <w:suppressAutoHyphens/>
      </w:pPr>
    </w:p>
    <w:sectPr w:rsidR="002508CD" w:rsidSect="002508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88B" w:rsidRDefault="00C6588B" w:rsidP="009F0C77">
      <w:r>
        <w:separator/>
      </w:r>
    </w:p>
  </w:endnote>
  <w:endnote w:type="continuationSeparator" w:id="0">
    <w:p w:rsidR="00C6588B" w:rsidRDefault="00C65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BA8ED2-F247-44A3-BD4B-DB4D33CDD31A}"/>
    <w:embedBold r:id="rId2" w:fontKey="{BDD923DC-323F-4764-B442-4919362459E4}"/>
  </w:font>
  <w:font w:name="Calibri">
    <w:panose1 w:val="020F0502020204030204"/>
    <w:charset w:val="00"/>
    <w:family w:val="swiss"/>
    <w:pitch w:val="variable"/>
    <w:sig w:usb0="E00002FF" w:usb1="4000ACFF" w:usb2="00000001" w:usb3="00000000" w:csb0="0000019F" w:csb1="00000000"/>
    <w:embedRegular r:id="rId3" w:fontKey="{69C5707B-BB08-4F41-97E0-696D9BC1A04C}"/>
  </w:font>
  <w:font w:name="Segoe UI">
    <w:panose1 w:val="020B0502040204020203"/>
    <w:charset w:val="00"/>
    <w:family w:val="swiss"/>
    <w:pitch w:val="variable"/>
    <w:sig w:usb0="E10022FF" w:usb1="C000E47F" w:usb2="00000029" w:usb3="00000000" w:csb0="000001DF" w:csb1="00000000"/>
    <w:embedRegular r:id="rId4" w:fontKey="{972BFB5C-388F-49D4-84FA-DEB461D3B3CB}"/>
  </w:font>
  <w:font w:name="Cambria">
    <w:panose1 w:val="02040503050406030204"/>
    <w:charset w:val="00"/>
    <w:family w:val="roman"/>
    <w:pitch w:val="variable"/>
    <w:sig w:usb0="E00002FF" w:usb1="400004FF" w:usb2="00000000" w:usb3="00000000" w:csb0="0000019F" w:csb1="00000000"/>
    <w:embedRegular r:id="rId5" w:fontKey="{ADBEA38A-C0CE-4230-A018-6FD50D6959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7" w:rsidRPr="002508CD" w:rsidRDefault="002508CD" w:rsidP="002508CD">
    <w:pPr>
      <w:pStyle w:val="Footer"/>
      <w:tabs>
        <w:tab w:val="clear" w:pos="4680"/>
        <w:tab w:val="clear" w:pos="9360"/>
        <w:tab w:val="center" w:pos="2995"/>
      </w:tabs>
      <w:spacing w:before="120"/>
    </w:pPr>
    <w:r>
      <w:t>[4547]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88B" w:rsidRDefault="00C6588B" w:rsidP="009F0C77">
      <w:r>
        <w:separator/>
      </w:r>
    </w:p>
  </w:footnote>
  <w:footnote w:type="continuationSeparator" w:id="0">
    <w:p w:rsidR="00C6588B" w:rsidRDefault="00C65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6VR16"/>
    <w:docVar w:name="CoverBillType" w:val="b"/>
    <w:docVar w:name="docpath" w:val="L:\Council\bills\BH\26386VR16.DOCX"/>
    <w:docVar w:name="dvBillNumber" w:val="4547"/>
    <w:docVar w:name="dvBillNumberPrefix" w:val="H. "/>
    <w:docVar w:name="dvOriginalBody" w:val="House"/>
    <w:docVar w:name="dvSteno" w:val="BH"/>
    <w:docVar w:name="NameofBody" w:val="h"/>
    <w:docVar w:name="vgroup2" w:val="Council"/>
  </w:docVars>
  <w:rsids>
    <w:rsidRoot w:val="0037331A"/>
    <w:rsid w:val="00011869"/>
    <w:rsid w:val="00015CD6"/>
    <w:rsid w:val="000563DE"/>
    <w:rsid w:val="0007254F"/>
    <w:rsid w:val="000A1998"/>
    <w:rsid w:val="000E1785"/>
    <w:rsid w:val="000F40FA"/>
    <w:rsid w:val="0010776B"/>
    <w:rsid w:val="001236B3"/>
    <w:rsid w:val="00133E66"/>
    <w:rsid w:val="001435A3"/>
    <w:rsid w:val="00146ED3"/>
    <w:rsid w:val="00151044"/>
    <w:rsid w:val="00173846"/>
    <w:rsid w:val="001864E6"/>
    <w:rsid w:val="001B3E40"/>
    <w:rsid w:val="001D08F2"/>
    <w:rsid w:val="001D525B"/>
    <w:rsid w:val="001D7F4F"/>
    <w:rsid w:val="00205238"/>
    <w:rsid w:val="002321B6"/>
    <w:rsid w:val="002508CD"/>
    <w:rsid w:val="00250967"/>
    <w:rsid w:val="002543C8"/>
    <w:rsid w:val="0025541D"/>
    <w:rsid w:val="00284AAE"/>
    <w:rsid w:val="002C5F9A"/>
    <w:rsid w:val="002D24D9"/>
    <w:rsid w:val="002E5912"/>
    <w:rsid w:val="002F0146"/>
    <w:rsid w:val="00301B21"/>
    <w:rsid w:val="00316EDA"/>
    <w:rsid w:val="00325348"/>
    <w:rsid w:val="0032732C"/>
    <w:rsid w:val="00336AD0"/>
    <w:rsid w:val="0037079A"/>
    <w:rsid w:val="0037331A"/>
    <w:rsid w:val="00392817"/>
    <w:rsid w:val="003C4DAB"/>
    <w:rsid w:val="003D01E8"/>
    <w:rsid w:val="003E5288"/>
    <w:rsid w:val="003F6D79"/>
    <w:rsid w:val="00405CD1"/>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0F6"/>
    <w:rsid w:val="006913C9"/>
    <w:rsid w:val="0069470D"/>
    <w:rsid w:val="006C5527"/>
    <w:rsid w:val="00734F00"/>
    <w:rsid w:val="007A70AE"/>
    <w:rsid w:val="008362E8"/>
    <w:rsid w:val="008A1768"/>
    <w:rsid w:val="008F0F33"/>
    <w:rsid w:val="008F4429"/>
    <w:rsid w:val="0094021A"/>
    <w:rsid w:val="009441E7"/>
    <w:rsid w:val="009B44AF"/>
    <w:rsid w:val="009C6A0B"/>
    <w:rsid w:val="009F0C77"/>
    <w:rsid w:val="009F4DD1"/>
    <w:rsid w:val="00A41684"/>
    <w:rsid w:val="00A64E80"/>
    <w:rsid w:val="00A72BCD"/>
    <w:rsid w:val="00A741D9"/>
    <w:rsid w:val="00A833AB"/>
    <w:rsid w:val="00A9741D"/>
    <w:rsid w:val="00AD4B17"/>
    <w:rsid w:val="00AF0C85"/>
    <w:rsid w:val="00B36E86"/>
    <w:rsid w:val="00B412D4"/>
    <w:rsid w:val="00B94220"/>
    <w:rsid w:val="00BB51E4"/>
    <w:rsid w:val="00BE3C22"/>
    <w:rsid w:val="00C0345E"/>
    <w:rsid w:val="00C17778"/>
    <w:rsid w:val="00C3483A"/>
    <w:rsid w:val="00C63965"/>
    <w:rsid w:val="00C6588B"/>
    <w:rsid w:val="00C74E9D"/>
    <w:rsid w:val="00C82FD3"/>
    <w:rsid w:val="00C92819"/>
    <w:rsid w:val="00CC6B7B"/>
    <w:rsid w:val="00CD2089"/>
    <w:rsid w:val="00D130B1"/>
    <w:rsid w:val="00D73A67"/>
    <w:rsid w:val="00D970A9"/>
    <w:rsid w:val="00DB49EF"/>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23A23-9C73-43F3-85EB-7D67ECC9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7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196F9-C8DC-441F-A4B8-E55CD860C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6</Pages>
  <Words>1845</Words>
  <Characters>9376</Characters>
  <Application>Microsoft Office Word</Application>
  <DocSecurity>0</DocSecurity>
  <Lines>229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4547 Text of Previous Version (Dec. 10, 2015) - South Carolina Legislature Online</dc:title>
  <dc:creator>%USERNAME%</dc:creator>
  <cp:lastModifiedBy>N Cumfer</cp:lastModifiedBy>
  <cp:revision>2</cp:revision>
  <cp:lastPrinted>2015-12-09T14:07:00Z</cp:lastPrinted>
  <dcterms:created xsi:type="dcterms:W3CDTF">2015-12-10T20:38:00Z</dcterms:created>
  <dcterms:modified xsi:type="dcterms:W3CDTF">2015-12-10T20:38:00Z</dcterms:modified>
</cp:coreProperties>
</file>