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282"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2220" w:rsidRP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Pr="00222220" w:rsidRDefault="00222220" w:rsidP="00222220">
      <w:pPr>
        <w:tabs>
          <w:tab w:val="right" w:pos="5933"/>
        </w:tabs>
        <w:suppressAutoHyphens/>
      </w:pPr>
      <w:r>
        <w:tab/>
      </w:r>
      <w:r>
        <w:rPr>
          <w:b/>
          <w:sz w:val="36"/>
        </w:rPr>
        <w:t>H. 4547</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22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222220" w:rsidRDefault="0022222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22220" w:rsidRDefault="00222220" w:rsidP="0015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5282" w:rsidSect="00B25A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bookmarkEnd w:id="1"/>
    </w:p>
    <w:p w:rsidR="00222220" w:rsidRDefault="0022222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Be it enacted by the General Assembly of the State of South Carolina:</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(c)</w:t>
      </w:r>
      <w:r w:rsidRPr="00F113BB">
        <w:tab/>
        <w:t>who is beyond the control of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w:t>
      </w:r>
      <w:r w:rsidR="003D787F">
        <w:t>,</w:t>
      </w:r>
      <w:r w:rsidRPr="00F113BB">
        <w:t xml:space="preserve"> and when the facility exists in, or is otherwise available to, the county in which the crime occurred.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2.</w:t>
      </w:r>
      <w:r w:rsidRPr="00F113BB">
        <w:tab/>
        <w:t>Section 63</w:t>
      </w:r>
      <w:r w:rsidRPr="00F113BB">
        <w:noBreakHyphen/>
        <w:t>19</w:t>
      </w:r>
      <w:r w:rsidRPr="00F113BB">
        <w:noBreakHyphen/>
        <w:t>20(1)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3.</w:t>
      </w:r>
      <w:r w:rsidRPr="00F113BB">
        <w:tab/>
        <w:t>Section 63</w:t>
      </w:r>
      <w:r w:rsidRPr="00F113BB">
        <w:noBreakHyphen/>
        <w:t>19</w:t>
      </w:r>
      <w:r w:rsidRPr="00F113BB">
        <w:noBreakHyphen/>
        <w:t>1030(B)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w:t>
      </w:r>
      <w:r w:rsidR="003D787F">
        <w:rPr>
          <w:szCs w:val="24"/>
        </w:rPr>
        <w:t>,</w:t>
      </w:r>
      <w:r w:rsidRPr="00F113BB">
        <w:rPr>
          <w:szCs w:val="24"/>
        </w:rPr>
        <w:t xml:space="preserve"> dealing with the confidentiality of identity and fingerprints does not apply.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w:t>
      </w:r>
      <w:r w:rsidR="003D787F">
        <w:rPr>
          <w:szCs w:val="24"/>
        </w:rPr>
        <w:t>mily and with the best interest</w:t>
      </w:r>
      <w:r w:rsidRPr="00F113BB">
        <w:rPr>
          <w:szCs w:val="24"/>
        </w:rPr>
        <w:t xml:space="preserve"> of the child, and recommendations for a comprehensive service plan to strengthen the family and assist in resolving these issues.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430(C)</w:t>
      </w:r>
      <w:r w:rsidR="003D787F">
        <w:rPr>
          <w:szCs w:val="24"/>
        </w:rPr>
        <w:t>,</w:t>
      </w:r>
      <w:r w:rsidRPr="00F113BB">
        <w:rPr>
          <w:szCs w:val="24"/>
        </w:rPr>
        <w:t xml:space="preserve"> be given appropriate psychiatric or psychological treatment to address the circumstances of the offense for which the child was adjudicated;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Upon suspending or restricting a child’s driver’s license under this section, the family court judge shall complete a form provided by and which must be remitted to the Department of Motor Vehicles.”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60</w:t>
      </w:r>
      <w:r w:rsidR="003D787F">
        <w:rPr>
          <w:szCs w:val="24"/>
        </w:rPr>
        <w:t>,</w:t>
      </w:r>
      <w:r w:rsidRPr="00F113BB">
        <w:rPr>
          <w:szCs w:val="24"/>
        </w:rPr>
        <w:t xml:space="preserve">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Notwithstanding subsections (A) and (E), a child may be committed to the custody of the Department of Juvenile Justice or to a secure evaluation center operated by the department for a determinate period not to exceed ninety days when: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Pr>
          <w:szCs w:val="24"/>
        </w:rPr>
        <w:tab/>
      </w:r>
      <w:r w:rsidRPr="00F113BB">
        <w:rPr>
          <w:szCs w:val="24"/>
        </w:rPr>
        <w:t>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w:t>
      </w:r>
      <w:r w:rsidR="003D787F">
        <w:rPr>
          <w:szCs w:val="24"/>
        </w:rPr>
        <w:t>,</w:t>
      </w:r>
      <w:r w:rsidRPr="00F113BB">
        <w:rPr>
          <w:szCs w:val="24"/>
        </w:rPr>
        <w:t xml:space="preserve"> including truancy.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5" w:name="temp"/>
      <w:bookmarkEnd w:id="5"/>
      <w:r w:rsidRPr="00F113BB">
        <w:rPr>
          <w:szCs w:val="24"/>
        </w:rPr>
        <w:t>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10.</w:t>
      </w:r>
      <w:r w:rsidRPr="00F113BB">
        <w:rPr>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30B1" w:rsidRPr="00E91D5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2A" w:rsidRDefault="00126C2A" w:rsidP="00126C2A">
      <w:pPr>
        <w:suppressAutoHyphens/>
      </w:pPr>
    </w:p>
    <w:sectPr w:rsidR="00126C2A" w:rsidSect="00B25A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F567A-25E5-41DD-B07E-6B97E17AF7D0}"/>
    <w:embedBold r:id="rId2" w:fontKey="{F20DF1D0-2375-41AC-A428-D31A55FF0CBB}"/>
  </w:font>
  <w:font w:name="Calibri">
    <w:panose1 w:val="020F0502020204030204"/>
    <w:charset w:val="00"/>
    <w:family w:val="swiss"/>
    <w:pitch w:val="variable"/>
    <w:sig w:usb0="E00002FF" w:usb1="4000ACFF" w:usb2="00000001" w:usb3="00000000" w:csb0="0000019F" w:csb1="00000000"/>
    <w:embedRegular r:id="rId3" w:fontKey="{5AE8C1C0-38C2-4839-ABF3-246F8F935AD4}"/>
  </w:font>
  <w:font w:name="Segoe UI">
    <w:panose1 w:val="020B0502040204020203"/>
    <w:charset w:val="00"/>
    <w:family w:val="swiss"/>
    <w:pitch w:val="variable"/>
    <w:sig w:usb0="E10022FF" w:usb1="C000E47F" w:usb2="00000029" w:usb3="00000000" w:csb0="000001DF" w:csb1="00000000"/>
    <w:embedRegular r:id="rId4" w:fontKey="{A4DFFBBF-A7E3-4285-B8A3-8E591C0A335D}"/>
  </w:font>
  <w:font w:name="Cambria">
    <w:panose1 w:val="02040503050406030204"/>
    <w:charset w:val="00"/>
    <w:family w:val="roman"/>
    <w:pitch w:val="variable"/>
    <w:sig w:usb0="E00002FF" w:usb1="400004FF" w:usb2="00000000" w:usb3="00000000" w:csb0="0000019F" w:csb1="00000000"/>
    <w:embedRegular r:id="rId5" w:fontKey="{94BE8EE3-E23E-44F7-803A-189DB7410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rsidR="00B25A16">
      <w:t>-</w:t>
    </w:r>
    <w:r w:rsidR="00B25A16">
      <w:fldChar w:fldCharType="begin"/>
    </w:r>
    <w:r w:rsidR="00B25A16">
      <w:instrText xml:space="preserve"> PAGE  \* MERGEFORMAT </w:instrText>
    </w:r>
    <w:r w:rsidR="00B25A16">
      <w:fldChar w:fldCharType="separate"/>
    </w:r>
    <w:r w:rsidR="00126C2A">
      <w:rPr>
        <w:noProof/>
      </w:rPr>
      <w:t>1</w:t>
    </w:r>
    <w:r w:rsidR="00B25A16">
      <w:fldChar w:fldCharType="end"/>
    </w:r>
    <w:r w:rsidR="00B25A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B25A16"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126C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25282"/>
    <w:rsid w:val="00126C2A"/>
    <w:rsid w:val="00133E66"/>
    <w:rsid w:val="001435A3"/>
    <w:rsid w:val="00146ED3"/>
    <w:rsid w:val="00151044"/>
    <w:rsid w:val="00152B8F"/>
    <w:rsid w:val="00173846"/>
    <w:rsid w:val="001864E6"/>
    <w:rsid w:val="001B3E40"/>
    <w:rsid w:val="001D08F2"/>
    <w:rsid w:val="001D525B"/>
    <w:rsid w:val="001D7F4F"/>
    <w:rsid w:val="00205238"/>
    <w:rsid w:val="00222220"/>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D787F"/>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0F6"/>
    <w:rsid w:val="006913C9"/>
    <w:rsid w:val="0069470D"/>
    <w:rsid w:val="006C5527"/>
    <w:rsid w:val="00734F00"/>
    <w:rsid w:val="007502EA"/>
    <w:rsid w:val="007A70AE"/>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25A16"/>
    <w:rsid w:val="00B36E86"/>
    <w:rsid w:val="00B412D4"/>
    <w:rsid w:val="00B94220"/>
    <w:rsid w:val="00BB51E4"/>
    <w:rsid w:val="00BE3C22"/>
    <w:rsid w:val="00C0345E"/>
    <w:rsid w:val="00C17778"/>
    <w:rsid w:val="00C3483A"/>
    <w:rsid w:val="00C63965"/>
    <w:rsid w:val="00C6588B"/>
    <w:rsid w:val="00C74E9D"/>
    <w:rsid w:val="00C82FD3"/>
    <w:rsid w:val="00C92819"/>
    <w:rsid w:val="00CC6B7B"/>
    <w:rsid w:val="00CD2089"/>
    <w:rsid w:val="00D130B1"/>
    <w:rsid w:val="00D73A67"/>
    <w:rsid w:val="00D970A9"/>
    <w:rsid w:val="00DB49E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7A80-BB76-4AF0-AD0F-91D8B4E0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15</Pages>
  <Words>5547</Words>
  <Characters>28174</Characters>
  <Application>Microsoft Office Word</Application>
  <DocSecurity>0</DocSecurity>
  <Lines>604</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(Apr. 28, 2016) - South Carolina Legislature Online</dc:title>
  <dc:creator>%USERNAME%</dc:creator>
  <cp:lastModifiedBy>Artie Braswell</cp:lastModifiedBy>
  <cp:revision>2</cp:revision>
  <cp:lastPrinted>2015-12-09T14:07:00Z</cp:lastPrinted>
  <dcterms:created xsi:type="dcterms:W3CDTF">2016-04-28T20:12:00Z</dcterms:created>
  <dcterms:modified xsi:type="dcterms:W3CDTF">2016-04-28T20:12:00Z</dcterms:modified>
</cp:coreProperties>
</file>