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73A" w:rsidRDefault="0059173A" w:rsidP="00940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40EB2" w:rsidRDefault="00940EB2" w:rsidP="00940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EB2" w:rsidRDefault="00940EB2" w:rsidP="00940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EB2" w:rsidRDefault="00940EB2" w:rsidP="00940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EB2" w:rsidRDefault="00940EB2" w:rsidP="00940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EB2" w:rsidRDefault="00940EB2" w:rsidP="00940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EB2" w:rsidRDefault="00940EB2" w:rsidP="00940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1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6E6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5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95867">
        <w:rPr>
          <w:szCs w:val="22"/>
        </w:rPr>
        <w:t>TO AMEND SECTION 37</w:t>
      </w:r>
      <w:r>
        <w:rPr>
          <w:szCs w:val="22"/>
        </w:rPr>
        <w:noBreakHyphen/>
      </w:r>
      <w:r w:rsidRPr="00B95867">
        <w:rPr>
          <w:szCs w:val="22"/>
        </w:rPr>
        <w:t>2</w:t>
      </w:r>
      <w:r>
        <w:rPr>
          <w:szCs w:val="22"/>
        </w:rPr>
        <w:noBreakHyphen/>
      </w:r>
      <w:r w:rsidRPr="00B95867">
        <w:rPr>
          <w:szCs w:val="22"/>
        </w:rPr>
        <w:t>307, CODE OF LAWS OF SOUTH CAROLINA, 1976, RELATING TO CLOSING FEES ASSESSED ON MOTOR VEHICLES SALES CONTRACTS, SO AS TO PROVIDE A MOTOR VEHICLE DEALER WHO MEETS CERTAIN STATUTORY REQUIREMENTS MAY CHARGE A CLOSING FEE, TO ESTABLISH DEFENSES FOR A MOTOR VEHICLE DEALER, AND TO AUTHORIZE THE DEPARTMENT OF CONSUMER AFFAIRS TO ADMINISTER AND ENFORCE MOTOR VEHICLE DEALER CLOSING FEES.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6E66" w:rsidRDefault="00796E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6E66" w:rsidRDefault="00796E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09A" w:rsidRPr="001B13F4" w:rsidRDefault="00796E66" w:rsidP="002B509A">
      <w:pPr>
        <w:pStyle w:val="s5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2B509A" w:rsidRPr="001B13F4">
        <w:rPr>
          <w:rStyle w:val="bumpedfont15"/>
          <w:color w:val="000000" w:themeColor="text1"/>
          <w:sz w:val="22"/>
          <w:u w:color="000000" w:themeColor="text1"/>
        </w:rPr>
        <w:t>Section 37</w:t>
      </w:r>
      <w:r w:rsidR="002B509A">
        <w:rPr>
          <w:rStyle w:val="bumpedfont15"/>
          <w:color w:val="000000" w:themeColor="text1"/>
          <w:sz w:val="22"/>
          <w:u w:color="000000" w:themeColor="text1"/>
        </w:rPr>
        <w:noBreakHyphen/>
      </w:r>
      <w:r w:rsidR="002B509A" w:rsidRPr="001B13F4">
        <w:rPr>
          <w:rStyle w:val="bumpedfont15"/>
          <w:color w:val="000000" w:themeColor="text1"/>
          <w:sz w:val="22"/>
          <w:u w:color="000000" w:themeColor="text1"/>
        </w:rPr>
        <w:t>2</w:t>
      </w:r>
      <w:r w:rsidR="002B509A">
        <w:rPr>
          <w:rStyle w:val="bumpedfont15"/>
          <w:color w:val="000000" w:themeColor="text1"/>
          <w:sz w:val="22"/>
          <w:u w:color="000000" w:themeColor="text1"/>
        </w:rPr>
        <w:noBreakHyphen/>
      </w:r>
      <w:r w:rsidR="002B509A" w:rsidRPr="001B13F4">
        <w:rPr>
          <w:rStyle w:val="bumpedfont15"/>
          <w:color w:val="000000" w:themeColor="text1"/>
          <w:sz w:val="22"/>
          <w:u w:color="000000" w:themeColor="text1"/>
        </w:rPr>
        <w:t>307 of the 1976 Code is amended to read:</w:t>
      </w:r>
    </w:p>
    <w:p w:rsidR="002B509A" w:rsidRDefault="002B509A" w:rsidP="002B509A">
      <w:pPr>
        <w:pStyle w:val="s5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bumpedfont15"/>
          <w:color w:val="000000" w:themeColor="text1"/>
          <w:sz w:val="22"/>
          <w:u w:color="000000" w:themeColor="text1"/>
        </w:rPr>
      </w:pPr>
    </w:p>
    <w:p w:rsidR="002B509A" w:rsidRPr="001B13F4" w:rsidRDefault="002B509A" w:rsidP="002B509A">
      <w:pPr>
        <w:pStyle w:val="s5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1B13F4">
        <w:rPr>
          <w:rStyle w:val="bumpedfont15"/>
          <w:color w:val="000000" w:themeColor="text1"/>
          <w:sz w:val="22"/>
          <w:u w:color="000000" w:themeColor="text1"/>
        </w:rPr>
        <w:t>“Section 37</w:t>
      </w:r>
      <w:r>
        <w:rPr>
          <w:rStyle w:val="bumpedfont15"/>
          <w:color w:val="000000" w:themeColor="text1"/>
          <w:sz w:val="22"/>
          <w:u w:color="000000" w:themeColor="text1"/>
        </w:rPr>
        <w:noBreakHyphen/>
      </w:r>
      <w:r w:rsidRPr="001B13F4">
        <w:rPr>
          <w:rStyle w:val="bumpedfont15"/>
          <w:color w:val="000000" w:themeColor="text1"/>
          <w:sz w:val="22"/>
          <w:u w:color="000000" w:themeColor="text1"/>
        </w:rPr>
        <w:t>2</w:t>
      </w:r>
      <w:r>
        <w:rPr>
          <w:rStyle w:val="bumpedfont15"/>
          <w:color w:val="000000" w:themeColor="text1"/>
          <w:sz w:val="22"/>
          <w:u w:color="000000" w:themeColor="text1"/>
        </w:rPr>
        <w:noBreakHyphen/>
        <w:t>307</w:t>
      </w:r>
      <w:r>
        <w:rPr>
          <w:rStyle w:val="bumpedfont15"/>
          <w:color w:val="000000" w:themeColor="text1"/>
          <w:sz w:val="22"/>
          <w:u w:color="000000" w:themeColor="text1"/>
        </w:rPr>
        <w:tab/>
      </w:r>
      <w:r w:rsidRPr="00BD4C8F">
        <w:rPr>
          <w:rStyle w:val="bumpedfont15"/>
          <w:color w:val="000000" w:themeColor="text1"/>
          <w:sz w:val="22"/>
          <w:u w:val="single" w:color="000000" w:themeColor="text1"/>
        </w:rPr>
        <w:t>(</w:t>
      </w:r>
      <w:r>
        <w:rPr>
          <w:rStyle w:val="bumpedfont15"/>
          <w:color w:val="000000" w:themeColor="text1"/>
          <w:sz w:val="22"/>
          <w:u w:val="single" w:color="000000" w:themeColor="text1"/>
        </w:rPr>
        <w:t>A</w:t>
      </w:r>
      <w:r w:rsidRPr="00BD4C8F">
        <w:rPr>
          <w:rStyle w:val="bumpedfont15"/>
          <w:color w:val="000000" w:themeColor="text1"/>
          <w:sz w:val="22"/>
          <w:u w:val="single" w:color="000000" w:themeColor="text1"/>
        </w:rPr>
        <w:t>)</w:t>
      </w:r>
      <w:r>
        <w:rPr>
          <w:rStyle w:val="bumpedfont15"/>
          <w:color w:val="000000" w:themeColor="text1"/>
          <w:sz w:val="22"/>
          <w:u w:color="000000" w:themeColor="text1"/>
        </w:rPr>
        <w:tab/>
      </w:r>
      <w:r w:rsidRPr="001B13F4">
        <w:rPr>
          <w:rStyle w:val="bumpedfont15"/>
          <w:color w:val="000000" w:themeColor="text1"/>
          <w:sz w:val="22"/>
          <w:u w:color="000000" w:themeColor="text1"/>
        </w:rPr>
        <w:t>Every motor vehicle dealer charging closing fees on a motor vehicle sales contract shall pay a one</w:t>
      </w:r>
      <w:r>
        <w:rPr>
          <w:rStyle w:val="bumpedfont15"/>
          <w:color w:val="000000" w:themeColor="text1"/>
          <w:sz w:val="22"/>
          <w:u w:color="000000" w:themeColor="text1"/>
        </w:rPr>
        <w:noBreakHyphen/>
      </w:r>
      <w:r w:rsidRPr="001B13F4">
        <w:rPr>
          <w:rStyle w:val="bumpedfont15"/>
          <w:color w:val="000000" w:themeColor="text1"/>
          <w:sz w:val="22"/>
          <w:u w:color="000000" w:themeColor="text1"/>
        </w:rPr>
        <w:t xml:space="preserve">time registration fee of ten dollars during each state fiscal year to the Department of Consumer Affairs. </w:t>
      </w:r>
      <w:r>
        <w:rPr>
          <w:rStyle w:val="bumpedfont15"/>
          <w:color w:val="000000" w:themeColor="text1"/>
          <w:sz w:val="22"/>
          <w:u w:color="000000" w:themeColor="text1"/>
        </w:rPr>
        <w:t xml:space="preserve"> </w:t>
      </w:r>
      <w:r w:rsidRPr="001B13F4">
        <w:rPr>
          <w:rStyle w:val="bumpedfont15"/>
          <w:color w:val="000000" w:themeColor="text1"/>
          <w:sz w:val="22"/>
          <w:u w:color="000000" w:themeColor="text1"/>
        </w:rPr>
        <w:t>The closing fee must be included in the advertised price of the motor vehicle, disclosed on the sales contract, and displayed in a conspicuous location in the motor vehicle dealership.</w:t>
      </w:r>
    </w:p>
    <w:p w:rsidR="002B509A" w:rsidRPr="001B13F4" w:rsidRDefault="002B509A" w:rsidP="002B509A">
      <w:pPr>
        <w:pStyle w:val="s5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bumpedfont15"/>
          <w:color w:val="000000" w:themeColor="text1"/>
          <w:sz w:val="22"/>
          <w:u w:val="single" w:color="000000" w:themeColor="text1"/>
        </w:rPr>
      </w:pPr>
      <w:r>
        <w:rPr>
          <w:rStyle w:val="bumpedfont15"/>
          <w:color w:val="000000" w:themeColor="text1"/>
          <w:sz w:val="22"/>
          <w:u w:color="000000" w:themeColor="text1"/>
        </w:rPr>
        <w:tab/>
      </w:r>
      <w:r w:rsidRPr="00BD4C8F">
        <w:rPr>
          <w:rStyle w:val="bumpedfont15"/>
          <w:color w:val="000000" w:themeColor="text1"/>
          <w:sz w:val="22"/>
          <w:u w:val="single" w:color="000000" w:themeColor="text1"/>
        </w:rPr>
        <w:t>(</w:t>
      </w:r>
      <w:r>
        <w:rPr>
          <w:rStyle w:val="bumpedfont15"/>
          <w:color w:val="000000" w:themeColor="text1"/>
          <w:sz w:val="22"/>
          <w:u w:val="single" w:color="000000" w:themeColor="text1"/>
        </w:rPr>
        <w:t>B</w:t>
      </w:r>
      <w:r w:rsidRPr="00BD4C8F">
        <w:rPr>
          <w:rStyle w:val="bumpedfont15"/>
          <w:color w:val="000000" w:themeColor="text1"/>
          <w:sz w:val="22"/>
          <w:u w:val="single" w:color="000000" w:themeColor="text1"/>
        </w:rPr>
        <w:t>)</w:t>
      </w:r>
      <w:r>
        <w:rPr>
          <w:rStyle w:val="bumpedfont15"/>
          <w:color w:val="000000" w:themeColor="text1"/>
          <w:sz w:val="22"/>
          <w:u w:color="000000" w:themeColor="text1"/>
        </w:rPr>
        <w:tab/>
      </w:r>
      <w:r w:rsidRPr="001B13F4">
        <w:rPr>
          <w:rStyle w:val="bumpedfont15"/>
          <w:color w:val="000000" w:themeColor="text1"/>
          <w:sz w:val="22"/>
          <w:u w:val="single" w:color="000000" w:themeColor="text1"/>
        </w:rPr>
        <w:t>A motor vehicle dealer who complies with Subsection (</w:t>
      </w:r>
      <w:r w:rsidR="009F5D99">
        <w:rPr>
          <w:rStyle w:val="bumpedfont15"/>
          <w:color w:val="000000" w:themeColor="text1"/>
          <w:sz w:val="22"/>
          <w:u w:val="single" w:color="000000" w:themeColor="text1"/>
        </w:rPr>
        <w:t>A</w:t>
      </w:r>
      <w:r w:rsidRPr="001B13F4">
        <w:rPr>
          <w:rStyle w:val="bumpedfont15"/>
          <w:color w:val="000000" w:themeColor="text1"/>
          <w:sz w:val="22"/>
          <w:u w:val="single" w:color="000000" w:themeColor="text1"/>
        </w:rPr>
        <w:t xml:space="preserve">) is </w:t>
      </w:r>
      <w:r w:rsidR="009F5D99">
        <w:rPr>
          <w:rStyle w:val="bumpedfont15"/>
          <w:color w:val="000000" w:themeColor="text1"/>
          <w:sz w:val="22"/>
          <w:u w:val="single" w:color="000000" w:themeColor="text1"/>
        </w:rPr>
        <w:t>considered</w:t>
      </w:r>
      <w:r w:rsidRPr="001B13F4">
        <w:rPr>
          <w:rStyle w:val="bumpedfont15"/>
          <w:color w:val="000000" w:themeColor="text1"/>
          <w:sz w:val="22"/>
          <w:u w:val="single" w:color="000000" w:themeColor="text1"/>
        </w:rPr>
        <w:t xml:space="preserve"> to be in compliance with the provisions of this section and may</w:t>
      </w:r>
      <w:r>
        <w:rPr>
          <w:rStyle w:val="bumpedfont15"/>
          <w:color w:val="000000" w:themeColor="text1"/>
          <w:sz w:val="22"/>
          <w:u w:val="single" w:color="000000" w:themeColor="text1"/>
        </w:rPr>
        <w:t xml:space="preserve"> lawfully charge a closing fee. </w:t>
      </w:r>
      <w:r w:rsidRPr="001B13F4">
        <w:rPr>
          <w:rStyle w:val="bumpedfont15"/>
          <w:color w:val="000000" w:themeColor="text1"/>
          <w:sz w:val="22"/>
          <w:u w:val="single" w:color="000000" w:themeColor="text1"/>
        </w:rPr>
        <w:t xml:space="preserve"> A motor vehicle dealer may assert any defenses provided to a creditor </w:t>
      </w:r>
      <w:r w:rsidR="009F5D99">
        <w:rPr>
          <w:rStyle w:val="bumpedfont15"/>
          <w:color w:val="000000" w:themeColor="text1"/>
          <w:sz w:val="22"/>
          <w:u w:val="single" w:color="000000" w:themeColor="text1"/>
        </w:rPr>
        <w:t>pursuant to</w:t>
      </w:r>
      <w:r w:rsidRPr="001B13F4">
        <w:rPr>
          <w:rStyle w:val="bumpedfont15"/>
          <w:color w:val="000000" w:themeColor="text1"/>
          <w:sz w:val="22"/>
          <w:u w:val="single" w:color="000000" w:themeColor="text1"/>
        </w:rPr>
        <w:t xml:space="preserve"> the provision</w:t>
      </w:r>
      <w:r w:rsidR="009F5D99">
        <w:rPr>
          <w:rStyle w:val="bumpedfont15"/>
          <w:color w:val="000000" w:themeColor="text1"/>
          <w:sz w:val="22"/>
          <w:u w:val="single" w:color="000000" w:themeColor="text1"/>
        </w:rPr>
        <w:t>s</w:t>
      </w:r>
      <w:r w:rsidRPr="001B13F4">
        <w:rPr>
          <w:rStyle w:val="bumpedfont15"/>
          <w:color w:val="000000" w:themeColor="text1"/>
          <w:sz w:val="22"/>
          <w:u w:val="single" w:color="000000" w:themeColor="text1"/>
        </w:rPr>
        <w:t xml:space="preserve"> of Title 37 whether the vehicle transaction is a credit sale or cash transaction.</w:t>
      </w:r>
    </w:p>
    <w:p w:rsidR="002B509A" w:rsidRPr="001B13F4" w:rsidRDefault="002B509A" w:rsidP="002B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4C8F">
        <w:rPr>
          <w:rStyle w:val="s8"/>
          <w:color w:val="000000" w:themeColor="text1"/>
          <w:u w:color="000000" w:themeColor="text1"/>
        </w:rPr>
        <w:tab/>
      </w:r>
      <w:r w:rsidRPr="00BD4C8F">
        <w:rPr>
          <w:rStyle w:val="s8"/>
          <w:color w:val="000000" w:themeColor="text1"/>
          <w:u w:val="single" w:color="000000" w:themeColor="text1"/>
        </w:rPr>
        <w:t>(</w:t>
      </w:r>
      <w:r>
        <w:rPr>
          <w:rStyle w:val="s8"/>
          <w:color w:val="000000" w:themeColor="text1"/>
          <w:u w:val="single" w:color="000000" w:themeColor="text1"/>
        </w:rPr>
        <w:t>C</w:t>
      </w:r>
      <w:r w:rsidRPr="00BD4C8F">
        <w:rPr>
          <w:rStyle w:val="s8"/>
          <w:color w:val="000000" w:themeColor="text1"/>
          <w:u w:val="single" w:color="000000" w:themeColor="text1"/>
        </w:rPr>
        <w:t>)</w:t>
      </w:r>
      <w:r>
        <w:rPr>
          <w:rStyle w:val="s8"/>
          <w:color w:val="000000" w:themeColor="text1"/>
          <w:u w:color="000000" w:themeColor="text1"/>
        </w:rPr>
        <w:tab/>
      </w:r>
      <w:r w:rsidRPr="001B13F4">
        <w:rPr>
          <w:rStyle w:val="s8"/>
          <w:color w:val="000000" w:themeColor="text1"/>
          <w:u w:val="single" w:color="000000" w:themeColor="text1"/>
        </w:rPr>
        <w:t>The Department of Consumer Affairs shall administer this section and shall exclusively enforce the subject of motor vehicle dealer closing fees including</w:t>
      </w:r>
      <w:r>
        <w:rPr>
          <w:rStyle w:val="s8"/>
          <w:color w:val="000000" w:themeColor="text1"/>
          <w:u w:val="single" w:color="000000" w:themeColor="text1"/>
        </w:rPr>
        <w:t>,</w:t>
      </w:r>
      <w:r w:rsidRPr="001B13F4">
        <w:rPr>
          <w:rStyle w:val="s8"/>
          <w:color w:val="000000" w:themeColor="text1"/>
          <w:u w:val="single" w:color="000000" w:themeColor="text1"/>
        </w:rPr>
        <w:t xml:space="preserve"> but not limited to</w:t>
      </w:r>
      <w:r>
        <w:rPr>
          <w:rStyle w:val="s8"/>
          <w:color w:val="000000" w:themeColor="text1"/>
          <w:u w:val="single" w:color="000000" w:themeColor="text1"/>
        </w:rPr>
        <w:t>,</w:t>
      </w:r>
      <w:r w:rsidRPr="001B13F4">
        <w:rPr>
          <w:rStyle w:val="s8"/>
          <w:color w:val="000000" w:themeColor="text1"/>
          <w:u w:val="single" w:color="000000" w:themeColor="text1"/>
        </w:rPr>
        <w:t xml:space="preserve"> this section</w:t>
      </w:r>
      <w:r w:rsidRPr="002B509A">
        <w:rPr>
          <w:rStyle w:val="s8"/>
          <w:color w:val="000000" w:themeColor="text1"/>
          <w:u w:val="single" w:color="000000" w:themeColor="text1"/>
        </w:rPr>
        <w:t>.</w:t>
      </w:r>
      <w:r>
        <w:rPr>
          <w:rStyle w:val="s8"/>
          <w:color w:val="000000" w:themeColor="text1"/>
          <w:u w:color="000000" w:themeColor="text1"/>
        </w:rPr>
        <w:t>”</w:t>
      </w:r>
    </w:p>
    <w:p w:rsidR="00796E66" w:rsidRDefault="00796E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E66" w:rsidRDefault="00796E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509A">
        <w:t>2</w:t>
      </w:r>
      <w:r>
        <w:t>.</w:t>
      </w:r>
      <w:r>
        <w:tab/>
      </w:r>
      <w:r w:rsidR="002B509A" w:rsidRPr="001B13F4">
        <w:rPr>
          <w:rStyle w:val="s2"/>
          <w:color w:val="000000" w:themeColor="text1"/>
          <w:u w:color="000000" w:themeColor="text1"/>
        </w:rPr>
        <w:t xml:space="preserve">This act takes effect upon approval by the Governor, and </w:t>
      </w:r>
      <w:r w:rsidR="002B509A" w:rsidRPr="001B13F4">
        <w:rPr>
          <w:color w:val="000000" w:themeColor="text1"/>
          <w:u w:color="000000" w:themeColor="text1"/>
        </w:rPr>
        <w:t xml:space="preserve">shall apply to any and all causes of action, including appeals, pending on January 12, 2016, which have not been reduced to final judgment, and this act shall apply </w:t>
      </w:r>
      <w:r w:rsidR="002B509A" w:rsidRPr="001B13F4">
        <w:rPr>
          <w:rStyle w:val="s2"/>
          <w:color w:val="000000" w:themeColor="text1"/>
          <w:u w:color="000000" w:themeColor="text1"/>
        </w:rPr>
        <w:t>to any matter pending and unresolved on the effective date of this act.</w:t>
      </w:r>
    </w:p>
    <w:p w:rsidR="004719A6" w:rsidRDefault="002B509A" w:rsidP="00254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173A" w:rsidRDefault="0059173A" w:rsidP="0059173A">
      <w:pPr>
        <w:suppressAutoHyphens/>
      </w:pPr>
    </w:p>
    <w:sectPr w:rsidR="0059173A" w:rsidSect="005917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E66" w:rsidRDefault="00796E66" w:rsidP="009F0C77">
      <w:r>
        <w:separator/>
      </w:r>
    </w:p>
  </w:endnote>
  <w:endnote w:type="continuationSeparator" w:id="0">
    <w:p w:rsidR="00796E66" w:rsidRDefault="00796E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14774A-141F-4DD0-806C-B186123BA09F}"/>
    <w:embedBold r:id="rId2" w:fontKey="{6432DC2E-064D-4F86-B997-3E20A61291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77971B-BDE7-49EC-A974-EA4ADF2FF1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516455-158A-4180-8B01-E698B21EBA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36AA8E-35F7-4DA1-A85B-9E2A78FBB5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9A6" w:rsidRPr="0059173A" w:rsidRDefault="0059173A" w:rsidP="005917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E66" w:rsidRDefault="00796E66" w:rsidP="009F0C77">
      <w:r>
        <w:separator/>
      </w:r>
    </w:p>
  </w:footnote>
  <w:footnote w:type="continuationSeparator" w:id="0">
    <w:p w:rsidR="00796E66" w:rsidRDefault="00796E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8CZ16"/>
    <w:docVar w:name="CoverBillType" w:val="b"/>
    <w:docVar w:name="docpath" w:val="L:\Council\bills\NBD\11178CZ16.DOCX"/>
    <w:docVar w:name="dvBillNumber" w:val="454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96E6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4F50"/>
    <w:rsid w:val="0025541D"/>
    <w:rsid w:val="00284AAE"/>
    <w:rsid w:val="002B509A"/>
    <w:rsid w:val="002E5912"/>
    <w:rsid w:val="00301B21"/>
    <w:rsid w:val="00325348"/>
    <w:rsid w:val="0032732C"/>
    <w:rsid w:val="00336AD0"/>
    <w:rsid w:val="0037079A"/>
    <w:rsid w:val="003C4DAB"/>
    <w:rsid w:val="003D01E8"/>
    <w:rsid w:val="003D6EF4"/>
    <w:rsid w:val="003E5288"/>
    <w:rsid w:val="003F6D79"/>
    <w:rsid w:val="0041760A"/>
    <w:rsid w:val="00417C01"/>
    <w:rsid w:val="004403BD"/>
    <w:rsid w:val="00461441"/>
    <w:rsid w:val="004719A6"/>
    <w:rsid w:val="004809EE"/>
    <w:rsid w:val="004E7D54"/>
    <w:rsid w:val="005273C6"/>
    <w:rsid w:val="00530A69"/>
    <w:rsid w:val="00545593"/>
    <w:rsid w:val="00577C6C"/>
    <w:rsid w:val="0059173A"/>
    <w:rsid w:val="005C2FE2"/>
    <w:rsid w:val="005E2BC9"/>
    <w:rsid w:val="00605102"/>
    <w:rsid w:val="006215AA"/>
    <w:rsid w:val="00631A5A"/>
    <w:rsid w:val="006913C9"/>
    <w:rsid w:val="0069470D"/>
    <w:rsid w:val="006E434C"/>
    <w:rsid w:val="00734F00"/>
    <w:rsid w:val="00796E66"/>
    <w:rsid w:val="007A70AE"/>
    <w:rsid w:val="008362E8"/>
    <w:rsid w:val="008A1768"/>
    <w:rsid w:val="008F0F33"/>
    <w:rsid w:val="008F4429"/>
    <w:rsid w:val="0094021A"/>
    <w:rsid w:val="00940EB2"/>
    <w:rsid w:val="009B44AF"/>
    <w:rsid w:val="009C6A0B"/>
    <w:rsid w:val="009F0C77"/>
    <w:rsid w:val="009F4DD1"/>
    <w:rsid w:val="009F5D99"/>
    <w:rsid w:val="00A37BE3"/>
    <w:rsid w:val="00A41684"/>
    <w:rsid w:val="00A64E80"/>
    <w:rsid w:val="00A72BCD"/>
    <w:rsid w:val="00A741D9"/>
    <w:rsid w:val="00A833AB"/>
    <w:rsid w:val="00A9741D"/>
    <w:rsid w:val="00AD4B17"/>
    <w:rsid w:val="00B412D4"/>
    <w:rsid w:val="00B96B7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52B2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9BE34C-43E9-4065-A94F-85DF06F3D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s5">
    <w:name w:val="s5"/>
    <w:basedOn w:val="Normal"/>
    <w:rsid w:val="002B509A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character" w:customStyle="1" w:styleId="bumpedfont15">
    <w:name w:val="bumpedfont15"/>
    <w:basedOn w:val="DefaultParagraphFont"/>
    <w:rsid w:val="002B509A"/>
  </w:style>
  <w:style w:type="character" w:customStyle="1" w:styleId="s8">
    <w:name w:val="s8"/>
    <w:basedOn w:val="DefaultParagraphFont"/>
    <w:rsid w:val="002B509A"/>
  </w:style>
  <w:style w:type="character" w:customStyle="1" w:styleId="s2">
    <w:name w:val="s2"/>
    <w:basedOn w:val="DefaultParagraphFont"/>
    <w:rsid w:val="002B509A"/>
  </w:style>
  <w:style w:type="paragraph" w:styleId="BalloonText">
    <w:name w:val="Balloon Text"/>
    <w:basedOn w:val="Normal"/>
    <w:link w:val="BalloonTextChar"/>
    <w:uiPriority w:val="99"/>
    <w:semiHidden/>
    <w:unhideWhenUsed/>
    <w:rsid w:val="002B5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0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726EE-9100-48F6-B07D-CEAC0F532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161B5BEF.dotm</Template>
  <TotalTime>0</TotalTime>
  <Pages>2</Pages>
  <Words>301</Words>
  <Characters>1516</Characters>
  <Application>Microsoft Office Word</Application>
  <DocSecurity>0</DocSecurity>
  <Lines>49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4548 Text of Previous Version (Dec. 10, 2015) - South Carolina Legislature Online</dc:title>
  <dc:creator>%USERNAME%</dc:creator>
  <cp:lastModifiedBy>N Cumfer</cp:lastModifiedBy>
  <cp:revision>2</cp:revision>
  <cp:lastPrinted>2015-12-09T20:10:00Z</cp:lastPrinted>
  <dcterms:created xsi:type="dcterms:W3CDTF">2015-12-10T20:39:00Z</dcterms:created>
  <dcterms:modified xsi:type="dcterms:W3CDTF">2015-12-10T20:39:00Z</dcterms:modified>
</cp:coreProperties>
</file>