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003" w:rsidRDefault="004420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08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9C4" w:rsidRPr="00F049C4"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25AD">
        <w:rPr>
          <w:color w:val="000000" w:themeColor="text1"/>
          <w:u w:color="000000" w:themeColor="text1"/>
        </w:rPr>
        <w:t>TO AMEND THE CODE OF LAWS OF SOUTH CAROLINA, 1976, BY ADDING ARTICLE 11</w:t>
      </w:r>
      <w:r>
        <w:rPr>
          <w:color w:val="000000" w:themeColor="text1"/>
          <w:u w:color="000000" w:themeColor="text1"/>
        </w:rPr>
        <w:t xml:space="preserve"> TO </w:t>
      </w:r>
      <w:r w:rsidRPr="008E25AD">
        <w:rPr>
          <w:color w:val="000000" w:themeColor="text1"/>
          <w:u w:color="000000" w:themeColor="text1"/>
        </w:rPr>
        <w:t xml:space="preserve">CHAPTER 31, TITLE 23 SO AS TO REQUIRE 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08DA" w:rsidRDefault="00350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08DA" w:rsidRDefault="00350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9C4" w:rsidRPr="008E25AD" w:rsidRDefault="003508DA"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49C4" w:rsidRPr="008E25AD">
        <w:rPr>
          <w:color w:val="000000" w:themeColor="text1"/>
          <w:u w:color="000000" w:themeColor="text1"/>
        </w:rPr>
        <w:t>Chapter 31, Title 23 of the 1976 Code is amended by adding:</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E25AD">
        <w:rPr>
          <w:color w:val="000000" w:themeColor="text1"/>
          <w:u w:color="000000" w:themeColor="text1"/>
        </w:rPr>
        <w:t>Article 11</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25AD">
        <w:rPr>
          <w:color w:val="000000" w:themeColor="text1"/>
          <w:u w:color="000000" w:themeColor="text1"/>
        </w:rPr>
        <w:t>Background Checks for Firearm Sales and Transfers</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Section 23</w:t>
      </w:r>
      <w:r>
        <w:rPr>
          <w:color w:val="000000" w:themeColor="text1"/>
          <w:u w:color="000000" w:themeColor="text1"/>
        </w:rPr>
        <w:noBreakHyphen/>
      </w:r>
      <w:r w:rsidRPr="008E25AD">
        <w:rPr>
          <w:color w:val="000000" w:themeColor="text1"/>
          <w:u w:color="000000" w:themeColor="text1"/>
        </w:rPr>
        <w:t>31</w:t>
      </w:r>
      <w:r>
        <w:rPr>
          <w:color w:val="000000" w:themeColor="text1"/>
          <w:u w:color="000000" w:themeColor="text1"/>
        </w:rPr>
        <w:noBreakHyphen/>
      </w:r>
      <w:r w:rsidRPr="008E25AD">
        <w:rPr>
          <w:color w:val="000000" w:themeColor="text1"/>
          <w:u w:color="000000" w:themeColor="text1"/>
        </w:rPr>
        <w:t>1110</w:t>
      </w:r>
      <w:r>
        <w:rPr>
          <w:color w:val="000000" w:themeColor="text1"/>
          <w:u w:color="000000" w:themeColor="text1"/>
        </w:rPr>
        <w:t>.</w:t>
      </w:r>
      <w:r>
        <w:rPr>
          <w:color w:val="000000" w:themeColor="text1"/>
          <w:u w:color="000000" w:themeColor="text1"/>
        </w:rPr>
        <w:tab/>
      </w:r>
      <w:r w:rsidRPr="008E25AD">
        <w:rPr>
          <w:color w:val="000000" w:themeColor="text1"/>
          <w:u w:color="000000" w:themeColor="text1"/>
        </w:rPr>
        <w:t>As used in this article:</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Firearm</w:t>
      </w:r>
      <w:r w:rsidRPr="00536996">
        <w:rPr>
          <w:color w:val="000000" w:themeColor="text1"/>
          <w:u w:color="000000" w:themeColor="text1"/>
        </w:rPr>
        <w:t>’</w:t>
      </w:r>
      <w:r w:rsidRPr="008E25AD">
        <w:rPr>
          <w:color w:val="000000" w:themeColor="text1"/>
          <w:u w:color="000000" w:themeColor="text1"/>
        </w:rPr>
        <w:t xml:space="preserve"> means a weapon, including a starter gun, which will, is designed to, or may readily be converted to expel a projectile by the action of</w:t>
      </w:r>
      <w:r>
        <w:rPr>
          <w:color w:val="000000" w:themeColor="text1"/>
          <w:u w:color="000000" w:themeColor="text1"/>
        </w:rPr>
        <w:t xml:space="preserve"> </w:t>
      </w:r>
      <w:r w:rsidRPr="008E25AD">
        <w:rPr>
          <w:color w:val="000000" w:themeColor="text1"/>
          <w:u w:color="000000" w:themeColor="text1"/>
        </w:rPr>
        <w:t>an explosive</w:t>
      </w:r>
      <w:r>
        <w:rPr>
          <w:color w:val="000000" w:themeColor="text1"/>
          <w:u w:color="000000" w:themeColor="text1"/>
        </w:rPr>
        <w:t>,</w:t>
      </w:r>
      <w:r w:rsidRPr="008E25AD">
        <w:rPr>
          <w:color w:val="000000" w:themeColor="text1"/>
          <w:u w:color="000000" w:themeColor="text1"/>
        </w:rPr>
        <w:t xml:space="preserve"> the frame or receiver of such weapon</w:t>
      </w:r>
      <w:r>
        <w:rPr>
          <w:color w:val="000000" w:themeColor="text1"/>
          <w:u w:color="000000" w:themeColor="text1"/>
        </w:rPr>
        <w:t>,</w:t>
      </w:r>
      <w:r w:rsidRPr="008E25AD">
        <w:rPr>
          <w:color w:val="000000" w:themeColor="text1"/>
          <w:u w:color="000000" w:themeColor="text1"/>
        </w:rPr>
        <w:t xml:space="preserve"> a firearm muffler or firearm silencer</w:t>
      </w:r>
      <w:r>
        <w:rPr>
          <w:color w:val="000000" w:themeColor="text1"/>
          <w:u w:color="000000" w:themeColor="text1"/>
        </w:rPr>
        <w:t>,</w:t>
      </w:r>
      <w:r w:rsidRPr="008E25AD">
        <w:rPr>
          <w:color w:val="000000" w:themeColor="text1"/>
          <w:u w:color="000000" w:themeColor="text1"/>
        </w:rPr>
        <w:t xml:space="preserve"> or a destructive device</w:t>
      </w:r>
      <w:r>
        <w:rPr>
          <w:color w:val="000000" w:themeColor="text1"/>
          <w:u w:color="000000" w:themeColor="text1"/>
        </w:rPr>
        <w:t>.  T</w:t>
      </w:r>
      <w:r w:rsidRPr="008E25AD">
        <w:rPr>
          <w:color w:val="000000" w:themeColor="text1"/>
          <w:u w:color="000000" w:themeColor="text1"/>
        </w:rPr>
        <w:t>he term does not include an antique firearm.</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Licensed dealer</w:t>
      </w:r>
      <w:r w:rsidRPr="00536996">
        <w:rPr>
          <w:color w:val="000000" w:themeColor="text1"/>
          <w:u w:color="000000" w:themeColor="text1"/>
        </w:rPr>
        <w:t>’</w:t>
      </w:r>
      <w:r w:rsidRPr="008E25AD">
        <w:rPr>
          <w:color w:val="000000" w:themeColor="text1"/>
          <w:u w:color="000000" w:themeColor="text1"/>
        </w:rPr>
        <w:t xml:space="preserve"> means the holder of any federal firearms license under </w:t>
      </w:r>
      <w:r>
        <w:rPr>
          <w:color w:val="000000" w:themeColor="text1"/>
          <w:u w:color="000000" w:themeColor="text1"/>
        </w:rPr>
        <w:t xml:space="preserve">18 U.S.C. </w:t>
      </w:r>
      <w:r w:rsidRPr="008E25AD">
        <w:rPr>
          <w:color w:val="000000" w:themeColor="text1"/>
          <w:u w:color="000000" w:themeColor="text1"/>
        </w:rPr>
        <w:t>Section 923(a).</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(3)</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Transfer</w:t>
      </w:r>
      <w:r w:rsidRPr="00536996">
        <w:rPr>
          <w:color w:val="000000" w:themeColor="text1"/>
          <w:u w:color="000000" w:themeColor="text1"/>
        </w:rPr>
        <w:t>’</w:t>
      </w:r>
      <w:r w:rsidRPr="008E25AD">
        <w:rPr>
          <w:color w:val="000000" w:themeColor="text1"/>
          <w:u w:color="000000" w:themeColor="text1"/>
        </w:rPr>
        <w:t xml:space="preserve"> means to sell, furnish, give, lend, deliver</w:t>
      </w:r>
      <w:r>
        <w:rPr>
          <w:color w:val="000000" w:themeColor="text1"/>
          <w:u w:color="000000" w:themeColor="text1"/>
        </w:rPr>
        <w:t>,</w:t>
      </w:r>
      <w:r w:rsidRPr="008E25AD">
        <w:rPr>
          <w:color w:val="000000" w:themeColor="text1"/>
          <w:u w:color="000000" w:themeColor="text1"/>
        </w:rPr>
        <w:t xml:space="preserve"> or otherwise provide, with or without consideration.</w:t>
      </w:r>
    </w:p>
    <w:p w:rsidR="00F049C4"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25AD">
        <w:rPr>
          <w:color w:val="000000" w:themeColor="text1"/>
          <w:u w:color="000000" w:themeColor="text1"/>
        </w:rPr>
        <w:t>(4)</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Transferee</w:t>
      </w:r>
      <w:r w:rsidRPr="00536996">
        <w:rPr>
          <w:color w:val="000000" w:themeColor="text1"/>
          <w:u w:color="000000" w:themeColor="text1"/>
        </w:rPr>
        <w:t>’</w:t>
      </w:r>
      <w:r w:rsidRPr="008E25AD">
        <w:rPr>
          <w:color w:val="000000" w:themeColor="text1"/>
          <w:u w:color="000000" w:themeColor="text1"/>
        </w:rPr>
        <w:t xml:space="preserve"> means a person who receives or inten</w:t>
      </w:r>
      <w:r>
        <w:rPr>
          <w:color w:val="000000" w:themeColor="text1"/>
          <w:u w:color="000000" w:themeColor="text1"/>
        </w:rPr>
        <w:t>d</w:t>
      </w:r>
      <w:r w:rsidRPr="008E25AD">
        <w:rPr>
          <w:color w:val="000000" w:themeColor="text1"/>
          <w:u w:color="000000" w:themeColor="text1"/>
        </w:rPr>
        <w:t>s to receive a firearm in a sale or transfer.</w:t>
      </w:r>
    </w:p>
    <w:p w:rsidR="00F049C4"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6996">
        <w:rPr>
          <w:color w:val="000000" w:themeColor="text1"/>
          <w:u w:color="000000" w:themeColor="text1"/>
        </w:rPr>
        <w:t>Section 23</w:t>
      </w:r>
      <w:r>
        <w:rPr>
          <w:color w:val="000000" w:themeColor="text1"/>
          <w:u w:color="000000" w:themeColor="text1"/>
        </w:rPr>
        <w:noBreakHyphen/>
      </w:r>
      <w:r w:rsidRPr="00536996">
        <w:rPr>
          <w:color w:val="000000" w:themeColor="text1"/>
          <w:u w:color="000000" w:themeColor="text1"/>
        </w:rPr>
        <w:t>31</w:t>
      </w:r>
      <w:r>
        <w:rPr>
          <w:color w:val="000000" w:themeColor="text1"/>
          <w:u w:color="000000" w:themeColor="text1"/>
        </w:rPr>
        <w:noBreakHyphen/>
      </w:r>
      <w:r w:rsidRPr="00536996">
        <w:rPr>
          <w:color w:val="000000" w:themeColor="text1"/>
          <w:u w:color="000000" w:themeColor="text1"/>
        </w:rPr>
        <w:t>1120.</w:t>
      </w:r>
      <w:r>
        <w:rPr>
          <w:color w:val="000000" w:themeColor="text1"/>
          <w:u w:color="000000" w:themeColor="text1"/>
        </w:rPr>
        <w:tab/>
      </w:r>
      <w:r w:rsidRPr="00536996">
        <w:rPr>
          <w:color w:val="000000" w:themeColor="text1"/>
          <w:u w:color="000000" w:themeColor="text1"/>
        </w:rPr>
        <w:t xml:space="preserve">For any sale or transfer of a firearm for </w:t>
      </w:r>
      <w:r w:rsidRPr="008E25AD">
        <w:rPr>
          <w:color w:val="000000" w:themeColor="text1"/>
          <w:u w:color="000000" w:themeColor="text1"/>
        </w:rPr>
        <w:t xml:space="preserve">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color w:val="000000" w:themeColor="text1"/>
          <w:u w:color="000000" w:themeColor="text1"/>
        </w:rPr>
        <w:t>twenty-eight</w:t>
      </w:r>
      <w:r w:rsidRPr="008E25AD">
        <w:rPr>
          <w:color w:val="000000" w:themeColor="text1"/>
          <w:u w:color="000000" w:themeColor="text1"/>
        </w:rPr>
        <w:t xml:space="preserve"> days have elapsed from the date the licensed dealer contacted the NICS and the NICS has not notified the licensed dealer that a sale or transfer to such person would violate state or federal law.</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Section 23</w:t>
      </w:r>
      <w:r>
        <w:rPr>
          <w:color w:val="000000" w:themeColor="text1"/>
          <w:u w:color="000000" w:themeColor="text1"/>
        </w:rPr>
        <w:noBreakHyphen/>
      </w:r>
      <w:r w:rsidRPr="008E25AD">
        <w:rPr>
          <w:color w:val="000000" w:themeColor="text1"/>
          <w:u w:color="000000" w:themeColor="text1"/>
        </w:rPr>
        <w:t>31</w:t>
      </w:r>
      <w:r>
        <w:rPr>
          <w:color w:val="000000" w:themeColor="text1"/>
          <w:u w:color="000000" w:themeColor="text1"/>
        </w:rPr>
        <w:noBreakHyphen/>
      </w:r>
      <w:r w:rsidRPr="008E25AD">
        <w:rPr>
          <w:color w:val="000000" w:themeColor="text1"/>
          <w:u w:color="000000" w:themeColor="text1"/>
        </w:rPr>
        <w:t>1130.</w:t>
      </w:r>
      <w:r>
        <w:rPr>
          <w:color w:val="000000" w:themeColor="text1"/>
          <w:u w:color="000000" w:themeColor="text1"/>
        </w:rPr>
        <w:tab/>
      </w:r>
      <w:r w:rsidRPr="008E25AD">
        <w:rPr>
          <w:color w:val="000000" w:themeColor="text1"/>
          <w:u w:color="000000" w:themeColor="text1"/>
        </w:rPr>
        <w:t>A person who violates the provisions of this article is guilty of a Class A misdemeanor and, upon conviction, must be imprisoned not more than three years or fined not more than one thousand dollars, or both.</w:t>
      </w:r>
      <w:r>
        <w:rPr>
          <w:color w:val="000000" w:themeColor="text1"/>
          <w:u w:color="000000" w:themeColor="text1"/>
        </w:rPr>
        <w:t>”</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If any provision, word, phrase, or clause of this act or the application thereof to any person or circumstance is held invalid, such invalidity shall not affect the provisions, words, phrases, clauses, or applications of this act which can be given effect without the invalid provision, word, phrase, clause, or application, and, to this end, the provisions, words, phrases, and clauses of this act are declared to be severable.</w:t>
      </w:r>
    </w:p>
    <w:p w:rsidR="003508DA" w:rsidRDefault="00350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DA" w:rsidRDefault="00350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49C4">
        <w:t>3</w:t>
      </w:r>
      <w:r>
        <w:t>.</w:t>
      </w:r>
      <w:r>
        <w:tab/>
        <w:t>This act takes effect upon approval by the Governor.</w:t>
      </w:r>
    </w:p>
    <w:p w:rsidR="00B32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2003" w:rsidRDefault="00442003" w:rsidP="00442003">
      <w:pPr>
        <w:suppressAutoHyphens/>
      </w:pPr>
    </w:p>
    <w:sectPr w:rsidR="00442003" w:rsidSect="004420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8DA" w:rsidRDefault="003508DA" w:rsidP="009F0C77">
      <w:r>
        <w:separator/>
      </w:r>
    </w:p>
  </w:endnote>
  <w:endnote w:type="continuationSeparator" w:id="0">
    <w:p w:rsidR="003508DA" w:rsidRDefault="003508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BEC48C-4A31-4307-9EDF-22CB273ACDAC}"/>
    <w:embedBold r:id="rId2" w:fontKey="{581F852B-6B7E-46CC-BCAD-4E10BC8F9EB3}"/>
  </w:font>
  <w:font w:name="Calibri">
    <w:panose1 w:val="020F0502020204030204"/>
    <w:charset w:val="00"/>
    <w:family w:val="swiss"/>
    <w:pitch w:val="variable"/>
    <w:sig w:usb0="E00002FF" w:usb1="4000ACFF" w:usb2="00000001" w:usb3="00000000" w:csb0="0000019F" w:csb1="00000000"/>
    <w:embedRegular r:id="rId3" w:fontKey="{7EA59EE6-C86C-4613-BEE8-9D04419CF9B5}"/>
  </w:font>
  <w:font w:name="Cambria">
    <w:panose1 w:val="02040503050406030204"/>
    <w:charset w:val="00"/>
    <w:family w:val="roman"/>
    <w:pitch w:val="variable"/>
    <w:sig w:usb0="E00002FF" w:usb1="400004FF" w:usb2="00000000" w:usb3="00000000" w:csb0="0000019F" w:csb1="00000000"/>
    <w:embedRegular r:id="rId4" w:fontKey="{E8244793-6381-4E19-8C3B-CEB0B99A05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A1B" w:rsidRPr="00442003" w:rsidRDefault="00442003" w:rsidP="00442003">
    <w:pPr>
      <w:pStyle w:val="Footer"/>
      <w:tabs>
        <w:tab w:val="clear" w:pos="4680"/>
        <w:tab w:val="clear" w:pos="9360"/>
        <w:tab w:val="center" w:pos="2995"/>
      </w:tabs>
      <w:spacing w:before="120"/>
    </w:pPr>
    <w:r>
      <w:t>[4551]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8DA" w:rsidRDefault="003508DA" w:rsidP="009F0C77">
      <w:r>
        <w:separator/>
      </w:r>
    </w:p>
  </w:footnote>
  <w:footnote w:type="continuationSeparator" w:id="0">
    <w:p w:rsidR="003508DA" w:rsidRDefault="003508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1CM16"/>
    <w:docVar w:name="CoverBillType" w:val="b"/>
    <w:docVar w:name="docpath" w:val="L:\Council\bills\GT\5011CM16.DOCX"/>
    <w:docVar w:name="dvBillNumber" w:val="4551"/>
    <w:docVar w:name="dvBillNumberPrefix" w:val="H. "/>
    <w:docVar w:name="dvOriginalBody" w:val="House"/>
    <w:docVar w:name="dvSteno" w:val="GT"/>
    <w:docVar w:name="NameofBody" w:val="h"/>
    <w:docVar w:name="vgroup2" w:val="Council"/>
  </w:docVars>
  <w:rsids>
    <w:rsidRoot w:val="003508DA"/>
    <w:rsid w:val="00011869"/>
    <w:rsid w:val="00015CD6"/>
    <w:rsid w:val="000E1785"/>
    <w:rsid w:val="000F40FA"/>
    <w:rsid w:val="0010776B"/>
    <w:rsid w:val="00133E66"/>
    <w:rsid w:val="001435A3"/>
    <w:rsid w:val="00146ED3"/>
    <w:rsid w:val="00151044"/>
    <w:rsid w:val="0016378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08DA"/>
    <w:rsid w:val="0037079A"/>
    <w:rsid w:val="003A0A1B"/>
    <w:rsid w:val="003C4DAB"/>
    <w:rsid w:val="003D01E8"/>
    <w:rsid w:val="003E5288"/>
    <w:rsid w:val="003F6D79"/>
    <w:rsid w:val="0041760A"/>
    <w:rsid w:val="00417C01"/>
    <w:rsid w:val="004403BD"/>
    <w:rsid w:val="00442003"/>
    <w:rsid w:val="00461441"/>
    <w:rsid w:val="004809EE"/>
    <w:rsid w:val="004E7D54"/>
    <w:rsid w:val="005273C6"/>
    <w:rsid w:val="00530A69"/>
    <w:rsid w:val="00545593"/>
    <w:rsid w:val="00577C6C"/>
    <w:rsid w:val="005C2FE2"/>
    <w:rsid w:val="005E2BC9"/>
    <w:rsid w:val="00605102"/>
    <w:rsid w:val="006215AA"/>
    <w:rsid w:val="00640438"/>
    <w:rsid w:val="006913C9"/>
    <w:rsid w:val="0069470D"/>
    <w:rsid w:val="00697EF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8BC"/>
    <w:rsid w:val="00B412D4"/>
    <w:rsid w:val="00BE3C22"/>
    <w:rsid w:val="00C0345E"/>
    <w:rsid w:val="00C3483A"/>
    <w:rsid w:val="00C74E9D"/>
    <w:rsid w:val="00C82FD3"/>
    <w:rsid w:val="00C92819"/>
    <w:rsid w:val="00CC6B7B"/>
    <w:rsid w:val="00CD2089"/>
    <w:rsid w:val="00D24D57"/>
    <w:rsid w:val="00D73A67"/>
    <w:rsid w:val="00D970A9"/>
    <w:rsid w:val="00DF3845"/>
    <w:rsid w:val="00E13AD1"/>
    <w:rsid w:val="00E154C1"/>
    <w:rsid w:val="00E41911"/>
    <w:rsid w:val="00E92EEF"/>
    <w:rsid w:val="00EF2368"/>
    <w:rsid w:val="00F049C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0E66A-85D5-44A9-BF4F-8BB0CEA24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41B57-08C4-49F4-886E-26E1A9F4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434</Words>
  <Characters>2166</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4551 Text of Previous Version (Dec. 10, 2015) - South Carolina Legislature Online</dc:title>
  <dc:creator>Gwen Thurmond</dc:creator>
  <cp:lastModifiedBy>N Cumfer</cp:lastModifiedBy>
  <cp:revision>2</cp:revision>
  <cp:lastPrinted>2015-12-08T14:51:00Z</cp:lastPrinted>
  <dcterms:created xsi:type="dcterms:W3CDTF">2015-12-10T20:09:00Z</dcterms:created>
  <dcterms:modified xsi:type="dcterms:W3CDTF">2015-12-10T20:09:00Z</dcterms:modified>
</cp:coreProperties>
</file>