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267" w:rsidRDefault="00C10267"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17 TO CHAPTER 13, TITLE 24 SO AS TO ESTABLISH A STATE WORK PROGRAM WITHIN THE DEPARTMENT OF CORRECTIONS.</w:t>
      </w:r>
    </w:p>
    <w:p w:rsid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Be it enacted by the General Assembly of the State of South Carolina:</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SECTION</w:t>
      </w:r>
      <w:r w:rsidRPr="003061F5">
        <w:rPr>
          <w:color w:val="000000" w:themeColor="text1"/>
          <w:u w:color="000000" w:themeColor="text1"/>
        </w:rPr>
        <w:tab/>
        <w:t>1.</w:t>
      </w:r>
      <w:r w:rsidRPr="003061F5">
        <w:rPr>
          <w:color w:val="000000" w:themeColor="text1"/>
          <w:u w:color="000000" w:themeColor="text1"/>
        </w:rPr>
        <w:tab/>
        <w:t>Chapter 13, Title 24 of the 976 Code is amended by adding:</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61F5">
        <w:rPr>
          <w:color w:val="000000" w:themeColor="text1"/>
          <w:u w:color="000000" w:themeColor="text1"/>
        </w:rPr>
        <w:t xml:space="preserve">Article 17 </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61F5">
        <w:rPr>
          <w:color w:val="000000" w:themeColor="text1"/>
          <w:u w:color="000000" w:themeColor="text1"/>
        </w:rPr>
        <w:t>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1710.</w:t>
      </w:r>
      <w:r w:rsidRPr="003061F5">
        <w:rPr>
          <w:color w:val="000000" w:themeColor="text1"/>
          <w:u w:color="000000" w:themeColor="text1"/>
        </w:rPr>
        <w:tab/>
        <w:t>As used in this article:</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(1)</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Eligible inmate</w:t>
      </w:r>
      <w:r w:rsidR="0052501A" w:rsidRPr="0052501A">
        <w:rPr>
          <w:color w:val="000000" w:themeColor="text1"/>
          <w:u w:color="000000" w:themeColor="text1"/>
        </w:rPr>
        <w:t>’</w:t>
      </w:r>
      <w:r w:rsidRPr="003061F5">
        <w:rPr>
          <w:color w:val="000000" w:themeColor="text1"/>
          <w:u w:color="000000" w:themeColor="text1"/>
        </w:rPr>
        <w:t xml:space="preserve"> means a person committed to the South Carolina Department of Corrections who:</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(a)</w:t>
      </w:r>
      <w:r w:rsidRPr="003061F5">
        <w:rPr>
          <w:color w:val="000000" w:themeColor="text1"/>
          <w:u w:color="000000" w:themeColor="text1"/>
        </w:rPr>
        <w:tab/>
        <w:t>has been convicted of a nonviolent crime; and</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(b)</w:t>
      </w:r>
      <w:r w:rsidRPr="003061F5">
        <w:rPr>
          <w:color w:val="000000" w:themeColor="text1"/>
          <w:u w:color="000000" w:themeColor="text1"/>
        </w:rPr>
        <w:tab/>
        <w:t>is physically able to participate in the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(2)</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State work program</w:t>
      </w:r>
      <w:r w:rsidR="0052501A" w:rsidRPr="0052501A">
        <w:rPr>
          <w:color w:val="000000" w:themeColor="text1"/>
          <w:u w:color="000000" w:themeColor="text1"/>
        </w:rPr>
        <w:t>’</w:t>
      </w:r>
      <w:r w:rsidRPr="003061F5">
        <w:rPr>
          <w:color w:val="000000" w:themeColor="text1"/>
          <w:u w:color="000000" w:themeColor="text1"/>
        </w:rP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(3)</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Director</w:t>
      </w:r>
      <w:r w:rsidR="0052501A" w:rsidRPr="0052501A">
        <w:rPr>
          <w:color w:val="000000" w:themeColor="text1"/>
          <w:u w:color="000000" w:themeColor="text1"/>
        </w:rPr>
        <w:t>’</w:t>
      </w:r>
      <w:r w:rsidRPr="003061F5">
        <w:rPr>
          <w:color w:val="000000" w:themeColor="text1"/>
          <w:u w:color="000000" w:themeColor="text1"/>
        </w:rPr>
        <w:t xml:space="preserve"> means the Director of the Department of Corrections.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1720.</w:t>
      </w:r>
      <w:r w:rsidRPr="003061F5">
        <w:rPr>
          <w:color w:val="000000" w:themeColor="text1"/>
          <w:u w:color="000000" w:themeColor="text1"/>
        </w:rPr>
        <w:tab/>
        <w:t>(A)</w:t>
      </w:r>
      <w:r w:rsidRPr="003061F5">
        <w:rPr>
          <w:color w:val="000000" w:themeColor="text1"/>
          <w:u w:color="000000" w:themeColor="text1"/>
        </w:rPr>
        <w:tab/>
        <w:t xml:space="preserve">The director, guided by consideration for the safety of the community and the welfare of an inmate, shall promulgate regulations, according to procedures set forth in the </w:t>
      </w:r>
      <w:r w:rsidRPr="003061F5">
        <w:rPr>
          <w:color w:val="000000" w:themeColor="text1"/>
          <w:u w:color="000000" w:themeColor="text1"/>
        </w:rPr>
        <w:lastRenderedPageBreak/>
        <w:t>Administrative Procedures Act, for the state work program.  The regulations must reflect the purpose of the program and include, but are not limited to, selection criteria, inmate discipline, programming and supervision, and program structure and administration.</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The program may be established only at an institution classified by the director as a state work facility.</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The department shall undertake studies and prepare reports periodically on the impact of the program and on whether the programmatic objectives are met.</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1730.</w:t>
      </w:r>
      <w:r w:rsidRPr="003061F5">
        <w:rPr>
          <w:color w:val="000000" w:themeColor="text1"/>
          <w:u w:color="000000" w:themeColor="text1"/>
        </w:rPr>
        <w:tab/>
        <w:t>(A) A court may order that an eligib</w:t>
      </w:r>
      <w:r>
        <w:rPr>
          <w:color w:val="000000" w:themeColor="text1"/>
          <w:u w:color="000000" w:themeColor="text1"/>
        </w:rPr>
        <w:t xml:space="preserve">le inmate be sentenced to the </w:t>
      </w:r>
      <w:r w:rsidRPr="003061F5">
        <w:rPr>
          <w:color w:val="000000" w:themeColor="text1"/>
          <w:u w:color="000000" w:themeColor="text1"/>
        </w:rPr>
        <w:t>State Work Program.  If an eligib</w:t>
      </w:r>
      <w:r>
        <w:rPr>
          <w:color w:val="000000" w:themeColor="text1"/>
          <w:u w:color="000000" w:themeColor="text1"/>
        </w:rPr>
        <w:t>le inmate is sentenced to the State Work Program</w:t>
      </w:r>
      <w:r w:rsidRPr="003061F5">
        <w:rPr>
          <w:color w:val="000000" w:themeColor="text1"/>
          <w:u w:color="000000" w:themeColor="text1"/>
        </w:rPr>
        <w:t xml:space="preserve"> he must be transferred to the custody of the department for evaluation.</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The department must evaluate the inmate to determine whether the inmate is physically, psychologically, and emotionally able to participate in this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The director shall notify the court within fifteen working days if the inmate is physically, psychologically, or emotionally unsui</w:t>
      </w:r>
      <w:r>
        <w:rPr>
          <w:color w:val="000000" w:themeColor="text1"/>
          <w:u w:color="000000" w:themeColor="text1"/>
        </w:rPr>
        <w:t xml:space="preserve">table for participation in the State Work Program. </w:t>
      </w:r>
      <w:r w:rsidRPr="003061F5">
        <w:rPr>
          <w:color w:val="000000" w:themeColor="text1"/>
          <w:u w:color="000000" w:themeColor="text1"/>
        </w:rPr>
        <w:t>An unsuitable inmate must be returned to court for sentencing to another term as provided by law.</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(D)</w:t>
      </w:r>
      <w:r w:rsidRPr="003061F5">
        <w:rPr>
          <w:color w:val="000000" w:themeColor="text1"/>
          <w:u w:color="000000" w:themeColor="text1"/>
        </w:rPr>
        <w:tab/>
        <w:t>An applicant may not participate in the program unless he agrees to be bound by all of its terms and conditions and indicates this by signing the following:</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returned to court for sentencing to another term as provided by law.</w:t>
      </w:r>
      <w:r w:rsidR="0052501A" w:rsidRPr="0052501A">
        <w:rPr>
          <w:color w:val="000000" w:themeColor="text1"/>
          <w:u w:color="000000" w:themeColor="text1"/>
        </w:rPr>
        <w:t>’</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(E)</w:t>
      </w:r>
      <w:r w:rsidRPr="003061F5">
        <w:rPr>
          <w:color w:val="000000" w:themeColor="text1"/>
          <w:u w:color="000000" w:themeColor="text1"/>
        </w:rPr>
        <w:tab/>
        <w:t>An inmate who has completed the state work program successfully is eligible to receive a certificate of earned eligibility and must be granted parole release if he has executed the agreement contained in subsection (D).</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(F)</w:t>
      </w:r>
      <w:r w:rsidRPr="003061F5">
        <w:rPr>
          <w:color w:val="000000" w:themeColor="text1"/>
          <w:u w:color="000000" w:themeColor="text1"/>
        </w:rPr>
        <w:tab/>
        <w:t>Nothing contained in this article confers upon an inmate the right to participate or continue to participate in the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1740.</w:t>
      </w:r>
      <w:r w:rsidRPr="003061F5">
        <w:rPr>
          <w:color w:val="000000" w:themeColor="text1"/>
          <w:u w:color="000000" w:themeColor="text1"/>
        </w:rPr>
        <w:tab/>
        <w:t>(A)</w:t>
      </w:r>
      <w:r w:rsidRPr="003061F5">
        <w:rPr>
          <w:color w:val="000000" w:themeColor="text1"/>
          <w:u w:color="000000" w:themeColor="text1"/>
        </w:rPr>
        <w:tab/>
        <w:t>If an inmate sentenced to a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lastRenderedPageBreak/>
        <w:tab/>
      </w:r>
      <w:r w:rsidRPr="003061F5">
        <w:rPr>
          <w:color w:val="000000" w:themeColor="text1"/>
          <w:u w:color="000000" w:themeColor="text1"/>
        </w:rPr>
        <w:tab/>
        <w:t>(1)</w:t>
      </w:r>
      <w:r w:rsidRPr="003061F5">
        <w:rPr>
          <w:color w:val="000000" w:themeColor="text1"/>
          <w:u w:color="000000" w:themeColor="text1"/>
        </w:rPr>
        <w:tab/>
        <w:t>becomes ill and is unable to work, he will not be required to work during the duration of his illness. However, the inmate would not be eligible to receive credit towards his sentence while recovering from his illness;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(2)</w:t>
      </w:r>
      <w:r w:rsidRPr="003061F5">
        <w:rPr>
          <w:color w:val="000000" w:themeColor="text1"/>
          <w:u w:color="000000" w:themeColor="text1"/>
        </w:rPr>
        <w:tab/>
        <w:t>is unable to work due to inclement weather or the facility</w:t>
      </w:r>
      <w:r w:rsidR="0052501A" w:rsidRPr="0052501A">
        <w:rPr>
          <w:color w:val="000000" w:themeColor="text1"/>
          <w:u w:color="000000" w:themeColor="text1"/>
        </w:rPr>
        <w:t>’</w:t>
      </w:r>
      <w:r w:rsidRPr="003061F5">
        <w:rPr>
          <w:color w:val="000000" w:themeColor="text1"/>
          <w:u w:color="000000" w:themeColor="text1"/>
        </w:rPr>
        <w:t>s inability to find suitable work for the inmate, then the inmate would be eligible to receive credit towards his sentence during this period; or</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(3)</w:t>
      </w:r>
      <w:r w:rsidRPr="003061F5">
        <w:rPr>
          <w:color w:val="000000" w:themeColor="text1"/>
          <w:u w:color="000000" w:themeColor="text1"/>
        </w:rPr>
        <w:tab/>
        <w:t>refuses to perform assigned tasks for a period of time, he must be terminated from the program and resentenced by the judge who initially sentenced him to the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State work program work crews shall not consist of more than five inmates and must be monitored by a GPS device.</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A Department of Corrections employee who mistreats a member of a state work program work crew is guilty of a misdemeanor and, upon conviction, must be imprisoned for not more than two years.</w:t>
      </w:r>
    </w:p>
    <w:p w:rsidR="0010776B" w:rsidRP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(D)</w:t>
      </w:r>
      <w:r w:rsidRPr="003061F5">
        <w:rPr>
          <w:color w:val="000000" w:themeColor="text1"/>
          <w:u w:color="000000" w:themeColor="text1"/>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9D1" w:rsidRDefault="00CE1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651E">
        <w:t>2</w:t>
      </w:r>
      <w:r>
        <w:t>.</w:t>
      </w:r>
      <w:r>
        <w:tab/>
        <w:t>This act takes effect upon approval by the Governor.</w:t>
      </w:r>
    </w:p>
    <w:p w:rsidR="004A2D87" w:rsidRDefault="005250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267" w:rsidRDefault="00C10267" w:rsidP="00C10267">
      <w:pPr>
        <w:suppressAutoHyphens/>
      </w:pPr>
    </w:p>
    <w:sectPr w:rsidR="00C10267" w:rsidSect="00C102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9D1" w:rsidRDefault="00CE19D1" w:rsidP="009F0C77">
      <w:r>
        <w:separator/>
      </w:r>
    </w:p>
  </w:endnote>
  <w:endnote w:type="continuationSeparator" w:id="0">
    <w:p w:rsidR="00CE19D1" w:rsidRDefault="00CE1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26660-ABE0-4E04-8898-DE9DC57D7BF9}"/>
    <w:embedBold r:id="rId2" w:fontKey="{B56CCC71-6295-40E1-9679-90928E70E286}"/>
  </w:font>
  <w:font w:name="Calibri">
    <w:panose1 w:val="020F0502020204030204"/>
    <w:charset w:val="00"/>
    <w:family w:val="swiss"/>
    <w:pitch w:val="variable"/>
    <w:sig w:usb0="E00002FF" w:usb1="4000ACFF" w:usb2="00000001" w:usb3="00000000" w:csb0="0000019F" w:csb1="00000000"/>
    <w:embedRegular r:id="rId3" w:fontKey="{D4FE32AD-63A1-4E0C-A0ED-EBAD5F46F7F8}"/>
  </w:font>
  <w:font w:name="Segoe UI">
    <w:panose1 w:val="020B0502040204020203"/>
    <w:charset w:val="00"/>
    <w:family w:val="swiss"/>
    <w:pitch w:val="variable"/>
    <w:sig w:usb0="E10022FF" w:usb1="C000E47F" w:usb2="00000029" w:usb3="00000000" w:csb0="000001DF" w:csb1="00000000"/>
    <w:embedRegular r:id="rId4" w:fontKey="{53995ECB-D2D3-448B-B936-C096DD2B6380}"/>
  </w:font>
  <w:font w:name="Cambria">
    <w:panose1 w:val="02040503050406030204"/>
    <w:charset w:val="00"/>
    <w:family w:val="roman"/>
    <w:pitch w:val="variable"/>
    <w:sig w:usb0="E00002FF" w:usb1="400004FF" w:usb2="00000000" w:usb3="00000000" w:csb0="0000019F" w:csb1="00000000"/>
    <w:embedRegular r:id="rId5" w:fontKey="{2E03C6B6-14D9-4249-80AC-ABB5E37EB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87" w:rsidRPr="00C10267" w:rsidRDefault="00C10267" w:rsidP="00C10267">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9D1" w:rsidRDefault="00CE19D1" w:rsidP="009F0C77">
      <w:r>
        <w:separator/>
      </w:r>
    </w:p>
  </w:footnote>
  <w:footnote w:type="continuationSeparator" w:id="0">
    <w:p w:rsidR="00CE19D1" w:rsidRDefault="00CE1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2CM16"/>
    <w:docVar w:name="CoverBillType" w:val="b"/>
    <w:docVar w:name="docpath" w:val="L:\Council\bills\GT\5012CM16.DOCX"/>
    <w:docVar w:name="dvBillNumber" w:val="4553"/>
    <w:docVar w:name="dvBillNumberPrefix" w:val="H. "/>
    <w:docVar w:name="dvOriginalBody" w:val="House"/>
    <w:docVar w:name="dvSteno" w:val="GT"/>
    <w:docVar w:name="NameofBody" w:val="h"/>
    <w:docVar w:name="vgroup2" w:val="Council"/>
  </w:docVars>
  <w:rsids>
    <w:rsidRoot w:val="00CE19D1"/>
    <w:rsid w:val="00011869"/>
    <w:rsid w:val="00015CD6"/>
    <w:rsid w:val="000A2478"/>
    <w:rsid w:val="000E1785"/>
    <w:rsid w:val="000F40FA"/>
    <w:rsid w:val="0010776B"/>
    <w:rsid w:val="00133E66"/>
    <w:rsid w:val="001435A3"/>
    <w:rsid w:val="00146ED3"/>
    <w:rsid w:val="00151044"/>
    <w:rsid w:val="001D08F2"/>
    <w:rsid w:val="001D525B"/>
    <w:rsid w:val="001D7F4F"/>
    <w:rsid w:val="001E09C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D87"/>
    <w:rsid w:val="004B5D65"/>
    <w:rsid w:val="004E7D54"/>
    <w:rsid w:val="0052501A"/>
    <w:rsid w:val="005273C6"/>
    <w:rsid w:val="00530A69"/>
    <w:rsid w:val="00545593"/>
    <w:rsid w:val="00577C6C"/>
    <w:rsid w:val="005C2FE2"/>
    <w:rsid w:val="005E2BC9"/>
    <w:rsid w:val="00605102"/>
    <w:rsid w:val="006215AA"/>
    <w:rsid w:val="006913C9"/>
    <w:rsid w:val="0069470D"/>
    <w:rsid w:val="00734F00"/>
    <w:rsid w:val="00754B62"/>
    <w:rsid w:val="007A70AE"/>
    <w:rsid w:val="008362E8"/>
    <w:rsid w:val="008A1768"/>
    <w:rsid w:val="008F0F33"/>
    <w:rsid w:val="008F4429"/>
    <w:rsid w:val="0094021A"/>
    <w:rsid w:val="009B44AF"/>
    <w:rsid w:val="009C22FC"/>
    <w:rsid w:val="009C6A0B"/>
    <w:rsid w:val="009F0C77"/>
    <w:rsid w:val="009F4DD1"/>
    <w:rsid w:val="00A41684"/>
    <w:rsid w:val="00A64E80"/>
    <w:rsid w:val="00A72BCD"/>
    <w:rsid w:val="00A741D9"/>
    <w:rsid w:val="00A833AB"/>
    <w:rsid w:val="00A9741D"/>
    <w:rsid w:val="00AD4B17"/>
    <w:rsid w:val="00B27F13"/>
    <w:rsid w:val="00B412D4"/>
    <w:rsid w:val="00BE3C22"/>
    <w:rsid w:val="00BF651E"/>
    <w:rsid w:val="00C0345E"/>
    <w:rsid w:val="00C10267"/>
    <w:rsid w:val="00C3483A"/>
    <w:rsid w:val="00C74E9D"/>
    <w:rsid w:val="00C82FD3"/>
    <w:rsid w:val="00C92819"/>
    <w:rsid w:val="00CC6B7B"/>
    <w:rsid w:val="00CD2089"/>
    <w:rsid w:val="00CD6755"/>
    <w:rsid w:val="00CE19D1"/>
    <w:rsid w:val="00D70F24"/>
    <w:rsid w:val="00D73A67"/>
    <w:rsid w:val="00D96849"/>
    <w:rsid w:val="00D970A9"/>
    <w:rsid w:val="00DF3845"/>
    <w:rsid w:val="00E030DF"/>
    <w:rsid w:val="00E41911"/>
    <w:rsid w:val="00E47686"/>
    <w:rsid w:val="00E92EEF"/>
    <w:rsid w:val="00EF2368"/>
    <w:rsid w:val="00EF48C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0283E-D91E-489A-8CFD-C2DEECFE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0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0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0FA0-514B-41AB-A44C-6FA2EA1A0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822</Words>
  <Characters>4060</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4553 Text of Previous Version (Dec. 10, 2015) - South Carolina Legislature Online</dc:title>
  <dc:creator>Gwen Thurmond</dc:creator>
  <cp:lastModifiedBy>N Cumfer</cp:lastModifiedBy>
  <cp:revision>2</cp:revision>
  <cp:lastPrinted>2015-12-09T19:38:00Z</cp:lastPrinted>
  <dcterms:created xsi:type="dcterms:W3CDTF">2015-12-10T20:10:00Z</dcterms:created>
  <dcterms:modified xsi:type="dcterms:W3CDTF">2015-12-10T20:10:00Z</dcterms:modified>
</cp:coreProperties>
</file>