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635" w:rsidRDefault="00DA06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7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81 TO TITLE 2 SO AS TO ESTABLISH THE SOUTH CAROLINA REAPPORTIONMENT COMMISSION CONSISTING OF SEVEN MEMBERS FOR THE PURPOSE OF SUBMITTING REAPPORTIONMENT PLANS TO THE GENERAL ASSEMBLY </w:t>
      </w:r>
      <w:r w:rsidR="00071567">
        <w:t xml:space="preserve">FOR THE HOUSE, SENATE, AND CONGRESSIONAL DISTRICTS </w:t>
      </w:r>
      <w:r>
        <w:t>AND TO PROVIDE FOR THE SELECTION, QUALIFICATIONS, POWERS, AND DUTIES OF THE COMMISSION AND ITS MEMBERS.</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080" w:rsidRDefault="0068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87080" w:rsidRDefault="0068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94" w:rsidRDefault="00687080"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44E94">
        <w:t>Title 2 of the 1976 Code is amended by adding:</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t>10.</w:t>
      </w:r>
      <w:r>
        <w:tab/>
      </w:r>
      <w:r>
        <w:tab/>
        <w:t>(A)</w:t>
      </w:r>
      <w:r>
        <w:tab/>
        <w:t xml:space="preserve">The General Assembly finds that the United States Supreme Court in the 2015 case of Arizona State Legislature v. Arizona Independent Redistricting Commission 135 S.Ct. 2652 held that the United States Constitution in its Election </w:t>
      </w:r>
      <w:r w:rsidR="00F15DAB">
        <w:t>Clause permits voters to vest congressional redistricting authority in an independent commission separate and apart from the legislature of that state.</w:t>
      </w:r>
      <w:r w:rsidR="00C3161A">
        <w:t xml:space="preserve">  It was a key point in the decision that the State of Arizona constitutionally permitted voters through an initiative petition process to pass laws themselves as the original source of power and authority</w:t>
      </w:r>
      <w:r w:rsidR="00BF5E93">
        <w:t xml:space="preserve"> and this Arizona congressional redistricting authority was a result of this initiative petition process</w:t>
      </w:r>
      <w:r w:rsidR="00C3161A">
        <w:t xml:space="preserve">.  The State of South Carolina does not have such a constitutional initiative petition process but the General Assembly nevertheless believes that </w:t>
      </w:r>
      <w:r w:rsidR="00C3161A">
        <w:lastRenderedPageBreak/>
        <w:t>the holding in this case would permit the establishment by law of an independent redistricting commission for specified federal and state offices to act in conjunction with the General Assembly to fairly and equitably reapportion the election districts from which these federal and state officials are elected.</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General Assembly </w:t>
      </w:r>
      <w:r w:rsidR="00C3161A">
        <w:t xml:space="preserve">further </w:t>
      </w:r>
      <w:r>
        <w:t>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t>20.</w:t>
      </w:r>
      <w:r>
        <w:tab/>
      </w:r>
      <w:r>
        <w:tab/>
        <w:t>The General Assembly may, but is not required to,</w:t>
      </w:r>
      <w:r w:rsidR="00254C8C">
        <w:t xml:space="preserve"> enact</w:t>
      </w:r>
      <w:r w:rsidR="00844E94">
        <w:t xml:space="preserve"> a reapportionment plan for the House of Representatives, Senate, and congressional districts </w:t>
      </w:r>
      <w:r w:rsidR="00071567">
        <w:t xml:space="preserve">developed by the commission </w:t>
      </w:r>
      <w:r w:rsidR="00844E94">
        <w:t>after receipt of final reapportionment plans</w:t>
      </w:r>
      <w:r w:rsidR="00071567">
        <w:t xml:space="preserve"> of the commission</w:t>
      </w:r>
      <w:r w:rsidR="00844E94">
        <w:t xml:space="preserve"> as required by t</w:t>
      </w:r>
      <w:r w:rsidR="00071567">
        <w:t>he provisions of this chapter.</w:t>
      </w:r>
      <w:r w:rsidR="00254C8C">
        <w:t xml:space="preserve">  However, if the General Assembly </w:t>
      </w:r>
      <w:r w:rsidR="00615006">
        <w:t>chooses to enact a reapportionment</w:t>
      </w:r>
      <w:r w:rsidR="00254C8C">
        <w:t xml:space="preserve"> plan for these offices, it must do so in compliance with the provisions of this chapter.</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rsidR="00844E94">
        <w:t>30.</w:t>
      </w:r>
      <w:r w:rsidR="00844E94">
        <w:tab/>
        <w:t>(A)</w:t>
      </w:r>
      <w:r w:rsidR="00844E94">
        <w:tab/>
      </w:r>
      <w:r w:rsidR="00071567">
        <w:t xml:space="preserve">Thirty days after completion by the appropriate federal officials and agencies of the </w:t>
      </w:r>
      <w:r w:rsidR="00844E94">
        <w:t xml:space="preserve">decennial United States Census, there is created the South Carolina Reapportionment </w:t>
      </w:r>
      <w:r w:rsidR="00844E94">
        <w:lastRenderedPageBreak/>
        <w:t>Commission consisting of seven members, none of whom may be public officials, selected as follows:</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House of Representatives affiliated with the two political parties having the largest representation in the House of Representatives shall each, acting as a caucus, elect one member;</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members of the Senate affiliated with the two political parties having the largest representation in the Senate shall each, acting as a caucus, elect one member;</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Governor shal</w:t>
      </w:r>
      <w:r w:rsidR="00071567">
        <w:t>l appoint three</w:t>
      </w:r>
      <w:r w:rsidR="00514D78">
        <w:t xml:space="preserve"> members, using these</w:t>
      </w:r>
      <w:r>
        <w:t xml:space="preserve"> appointments to ensure representation of minority races and political parties; and</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members of the South Carolina Reapportionment Commission appointed pursuant to items (1) through (3) shall at their first meeting by majority vote elect a </w:t>
      </w:r>
      <w:r w:rsidR="00254C8C">
        <w:t>member to</w:t>
      </w:r>
      <w:r w:rsidR="00071567">
        <w:t xml:space="preserve"> </w:t>
      </w:r>
      <w:r>
        <w:t>serve as chairman.  If the members are unabl</w:t>
      </w:r>
      <w:r w:rsidR="00071567">
        <w:t>e to elect a chairman, after three</w:t>
      </w:r>
      <w:r>
        <w:t xml:space="preserve"> ballots, or in any case if no chairman has been elected within ten days after the organizational meeting, the Governor shall appoint the chairman.</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first meeting of the commission must be called by the Governor following cr</w:t>
      </w:r>
      <w:r w:rsidR="00514D78">
        <w:t>eation of the commission, and the Governor</w:t>
      </w:r>
      <w:r>
        <w:t xml:space="preserve"> also shall appoint one of the members to serve as temporary chairman at the commission</w:t>
      </w:r>
      <w:r w:rsidR="000F73E4" w:rsidRPr="000F73E4">
        <w:t>’</w:t>
      </w:r>
      <w:r>
        <w:t>s organizational meeting until a chairman is selected.</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expire upon filing its final report and the enactment by the General Assembly of all the reapportionmen</w:t>
      </w:r>
      <w:r w:rsidR="00514D78">
        <w:t>t plans required in Section 2</w:t>
      </w:r>
      <w:r w:rsidR="000F73E4">
        <w:noBreakHyphen/>
      </w:r>
      <w:r w:rsidR="00514D78">
        <w:t>81</w:t>
      </w:r>
      <w:r w:rsidR="000F73E4">
        <w:noBreakHyphen/>
      </w:r>
      <w:r>
        <w:t>20.</w:t>
      </w:r>
    </w:p>
    <w:p w:rsidR="00071567" w:rsidRDefault="00071567"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for a particular decennial census is not considered a continuing body and another new commission must be selected in the manner required by this chapter for reapportionment</w:t>
      </w:r>
      <w:r w:rsidR="00254C8C">
        <w:t>s</w:t>
      </w:r>
      <w:r>
        <w:t xml:space="preserve"> required by subsequent decennial censuses. </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rsidR="00844E94">
        <w:t>40.</w:t>
      </w:r>
      <w:r w:rsidR="00844E94">
        <w:tab/>
      </w:r>
      <w:r w:rsidR="00844E94">
        <w:tab/>
        <w:t>For purposes of this chapter, the most recently completed United States Census qualifies as the decennial enumeration required by Section 3, Article III of the Constitution of this State.</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rsidR="00844E94">
        <w:t>50.</w:t>
      </w:r>
      <w:r w:rsidR="00844E94">
        <w:tab/>
        <w:t xml:space="preserve">The commission shall establish fair and reasonable written criteria appropriate for reapportionment which it shall follow in formulating plans of reapportionment.  The </w:t>
      </w:r>
      <w:r w:rsidR="00C3161A">
        <w:t>Revenue and Fiscal Affairs Office</w:t>
      </w:r>
      <w:r w:rsidR="00844E94">
        <w:t xml:space="preserve"> shall provide technical staff and clerical services to the commission, and the commission may call upon the services of other state agencies for advice and assistance as it considers necessary.</w:t>
      </w:r>
    </w:p>
    <w:p w:rsidR="00844E94" w:rsidRDefault="00844E94"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4D78"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F73E4">
        <w:noBreakHyphen/>
      </w:r>
      <w:r>
        <w:t>81</w:t>
      </w:r>
      <w:r w:rsidR="000F73E4">
        <w:noBreakHyphen/>
      </w:r>
      <w:r w:rsidR="00844E94">
        <w:t>60.</w:t>
      </w:r>
      <w:r w:rsidR="00844E94">
        <w:tab/>
      </w:r>
      <w:r>
        <w:t>(A)</w:t>
      </w:r>
      <w:r>
        <w:tab/>
      </w:r>
      <w:r w:rsidR="00844E94">
        <w:t>After formulating a proposed reapportionment plan, the commiss</w:t>
      </w:r>
      <w:r w:rsidR="00071567">
        <w:t>ion shall conduct at least four</w:t>
      </w:r>
      <w:r w:rsidR="00844E94">
        <w:t xml:space="preserve"> public hearings on the plan which must be held in Columbia, Greenville, </w:t>
      </w:r>
      <w:r>
        <w:t xml:space="preserve">Charleston, </w:t>
      </w:r>
      <w:r w:rsidR="00844E94">
        <w:t xml:space="preserve">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w:t>
      </w:r>
      <w:r>
        <w:t xml:space="preserve">be filed </w:t>
      </w:r>
      <w:r w:rsidR="00071567">
        <w:t>within six months a</w:t>
      </w:r>
      <w:r w:rsidR="00254C8C">
        <w:t xml:space="preserve">fter creation of the commission, and also must be filed </w:t>
      </w:r>
      <w:r w:rsidR="00844E94">
        <w:t xml:space="preserve">with the Governor, the Speaker of the House of Representatives, the President of </w:t>
      </w:r>
      <w:r w:rsidR="00615006">
        <w:t>the Senate, and the respective C</w:t>
      </w:r>
      <w:r w:rsidR="00844E94">
        <w:t>hairmen of the Judiciary Committees of the House of Representatives and the Senate.</w:t>
      </w:r>
    </w:p>
    <w:p w:rsidR="00844E94" w:rsidRDefault="00514D78" w:rsidP="0084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After filing of the commission</w:t>
      </w:r>
      <w:r w:rsidR="000F73E4" w:rsidRPr="000F73E4">
        <w:t>’</w:t>
      </w:r>
      <w:r>
        <w:t xml:space="preserve">s final report, the judiciary committees of each House shall </w:t>
      </w:r>
      <w:r w:rsidR="00BA1216">
        <w:t>introduce</w:t>
      </w:r>
      <w:r>
        <w:t xml:space="preserve"> legislation to enact the commission</w:t>
      </w:r>
      <w:r w:rsidR="000F73E4" w:rsidRPr="000F73E4">
        <w:t>’</w:t>
      </w:r>
      <w:r>
        <w:t>s report with no changes except for technical or stylistic corrections.  The General Assembly is not required to enact this legislation</w:t>
      </w:r>
      <w:r w:rsidR="00071567">
        <w:t>, but during the matriculation</w:t>
      </w:r>
      <w:r>
        <w:t xml:space="preserve"> of the legislation through t</w:t>
      </w:r>
      <w:r w:rsidR="00254C8C">
        <w:t xml:space="preserve">he General Assembly, it </w:t>
      </w:r>
      <w:r w:rsidR="000F73E4">
        <w:t xml:space="preserve">only </w:t>
      </w:r>
      <w:r w:rsidR="00254C8C">
        <w:t xml:space="preserve">may </w:t>
      </w:r>
      <w:r w:rsidR="000F73E4">
        <w:t>b</w:t>
      </w:r>
      <w:r>
        <w:t>e amended by a two</w:t>
      </w:r>
      <w:r w:rsidR="000F73E4">
        <w:noBreakHyphen/>
      </w:r>
      <w:r>
        <w:t xml:space="preserve">thirds vote of the membership of the particular house which is </w:t>
      </w:r>
      <w:r w:rsidR="00BA1216">
        <w:t>considering</w:t>
      </w:r>
      <w:r>
        <w:t xml:space="preserve"> the legislation.  The General Assembly declares its specific intent that this two</w:t>
      </w:r>
      <w:r w:rsidR="000F73E4">
        <w:noBreakHyphen/>
      </w:r>
      <w:r>
        <w:t xml:space="preserve">thirds </w:t>
      </w:r>
      <w:r w:rsidR="00BA1216">
        <w:t xml:space="preserve">vote requirement is not severable from the remaining </w:t>
      </w:r>
      <w:r w:rsidR="00254C8C">
        <w:t>portion of this chapter.  If a</w:t>
      </w:r>
      <w:r w:rsidR="00BF5E93">
        <w:t xml:space="preserve"> Governor’s veto</w:t>
      </w:r>
      <w:r w:rsidR="00071567">
        <w:t>, if any, is not overridden after the enactment of a particular reapportionment plan or plans,</w:t>
      </w:r>
      <w:r w:rsidR="00BA1216">
        <w:t xml:space="preserve"> then former election districts shall remain in full force and effect until these former election districts are modified in whole or in part by a court of competent jurisdictio</w:t>
      </w:r>
      <w:r w:rsidR="00071567">
        <w:t>n.</w:t>
      </w:r>
      <w:r w:rsidR="00844E94">
        <w:t>”</w:t>
      </w:r>
    </w:p>
    <w:p w:rsidR="00687080" w:rsidRDefault="0068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080" w:rsidRDefault="0068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4E94">
        <w:t>2</w:t>
      </w:r>
      <w:r>
        <w:t>.</w:t>
      </w:r>
      <w:r>
        <w:tab/>
        <w:t>This act takes effect upon approval by the Governor.</w:t>
      </w:r>
    </w:p>
    <w:p w:rsidR="007F0AB0" w:rsidRDefault="000F73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635" w:rsidRDefault="00DA0635" w:rsidP="00DA0635">
      <w:pPr>
        <w:suppressAutoHyphens/>
      </w:pPr>
    </w:p>
    <w:sectPr w:rsidR="00DA0635" w:rsidSect="00DA06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C8C" w:rsidRDefault="00254C8C" w:rsidP="009F0C77">
      <w:r>
        <w:separator/>
      </w:r>
    </w:p>
  </w:endnote>
  <w:endnote w:type="continuationSeparator" w:id="0">
    <w:p w:rsidR="00254C8C" w:rsidRDefault="00254C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42BF8C-2BDA-4410-AA67-FD390BFB7B0F}"/>
    <w:embedBold r:id="rId2" w:fontKey="{A889DA3C-C5FD-47D1-964C-13BE7CBE25FA}"/>
  </w:font>
  <w:font w:name="Calibri">
    <w:panose1 w:val="020F0502020204030204"/>
    <w:charset w:val="00"/>
    <w:family w:val="swiss"/>
    <w:pitch w:val="variable"/>
    <w:sig w:usb0="E00002FF" w:usb1="4000ACFF" w:usb2="00000001" w:usb3="00000000" w:csb0="0000019F" w:csb1="00000000"/>
    <w:embedRegular r:id="rId3" w:fontKey="{C3821620-C115-4534-A9AC-FCC1C908C328}"/>
  </w:font>
  <w:font w:name="Segoe UI">
    <w:panose1 w:val="020B0502040204020203"/>
    <w:charset w:val="00"/>
    <w:family w:val="swiss"/>
    <w:pitch w:val="variable"/>
    <w:sig w:usb0="E10022FF" w:usb1="C000E47F" w:usb2="00000029" w:usb3="00000000" w:csb0="000001DF" w:csb1="00000000"/>
    <w:embedRegular r:id="rId4" w:fontKey="{A1F719DE-70B6-442F-BBD8-AE2B2BF8E9FB}"/>
  </w:font>
  <w:font w:name="Cambria">
    <w:panose1 w:val="02040503050406030204"/>
    <w:charset w:val="00"/>
    <w:family w:val="roman"/>
    <w:pitch w:val="variable"/>
    <w:sig w:usb0="E00002FF" w:usb1="400004FF" w:usb2="00000000" w:usb3="00000000" w:csb0="0000019F" w:csb1="00000000"/>
    <w:embedRegular r:id="rId5" w:fontKey="{5EE8351C-B0D0-4569-893A-5752CE284D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AB0" w:rsidRPr="00DA0635" w:rsidRDefault="00DA0635" w:rsidP="00DA0635">
    <w:pPr>
      <w:pStyle w:val="Footer"/>
      <w:tabs>
        <w:tab w:val="clear" w:pos="4680"/>
        <w:tab w:val="clear" w:pos="9360"/>
        <w:tab w:val="center" w:pos="2995"/>
      </w:tabs>
      <w:spacing w:before="120"/>
    </w:pPr>
    <w:r>
      <w:t>[4626]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C8C" w:rsidRDefault="00254C8C" w:rsidP="009F0C77">
      <w:r>
        <w:separator/>
      </w:r>
    </w:p>
  </w:footnote>
  <w:footnote w:type="continuationSeparator" w:id="0">
    <w:p w:rsidR="00254C8C" w:rsidRDefault="00254C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41SD16"/>
    <w:docVar w:name="CoverBillType" w:val="b"/>
    <w:docVar w:name="docpath" w:val="L:\Council\bills\NL\13541SD16.DOCX"/>
    <w:docVar w:name="dvBillNumber" w:val="4626"/>
    <w:docVar w:name="dvBillNumberPrefix" w:val="H. "/>
    <w:docVar w:name="dvOriginalBody" w:val="House"/>
    <w:docVar w:name="dvSteno" w:val="NL"/>
    <w:docVar w:name="NameofBody" w:val="h"/>
    <w:docVar w:name="vgroup2" w:val="Council"/>
  </w:docVars>
  <w:rsids>
    <w:rsidRoot w:val="00687080"/>
    <w:rsid w:val="00011869"/>
    <w:rsid w:val="00015CD6"/>
    <w:rsid w:val="00071567"/>
    <w:rsid w:val="000E1785"/>
    <w:rsid w:val="000F40FA"/>
    <w:rsid w:val="000F73E4"/>
    <w:rsid w:val="0010776B"/>
    <w:rsid w:val="00133E66"/>
    <w:rsid w:val="001435A3"/>
    <w:rsid w:val="00146ED3"/>
    <w:rsid w:val="00151044"/>
    <w:rsid w:val="001D08F2"/>
    <w:rsid w:val="001D525B"/>
    <w:rsid w:val="001D7F4F"/>
    <w:rsid w:val="00205238"/>
    <w:rsid w:val="002321B6"/>
    <w:rsid w:val="00250967"/>
    <w:rsid w:val="002543C8"/>
    <w:rsid w:val="00254C8C"/>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D78"/>
    <w:rsid w:val="005273C6"/>
    <w:rsid w:val="00530A69"/>
    <w:rsid w:val="00545593"/>
    <w:rsid w:val="00577C6C"/>
    <w:rsid w:val="005C2FE2"/>
    <w:rsid w:val="005E2BC9"/>
    <w:rsid w:val="00605102"/>
    <w:rsid w:val="00614F75"/>
    <w:rsid w:val="00615006"/>
    <w:rsid w:val="006215AA"/>
    <w:rsid w:val="00687080"/>
    <w:rsid w:val="006913C9"/>
    <w:rsid w:val="0069470D"/>
    <w:rsid w:val="00734F00"/>
    <w:rsid w:val="007A70AE"/>
    <w:rsid w:val="007F0AB0"/>
    <w:rsid w:val="008362E8"/>
    <w:rsid w:val="00844E9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1216"/>
    <w:rsid w:val="00BE3C22"/>
    <w:rsid w:val="00BF5E93"/>
    <w:rsid w:val="00C0345E"/>
    <w:rsid w:val="00C3161A"/>
    <w:rsid w:val="00C3483A"/>
    <w:rsid w:val="00C37AA3"/>
    <w:rsid w:val="00C72F99"/>
    <w:rsid w:val="00C74E9D"/>
    <w:rsid w:val="00C82FD3"/>
    <w:rsid w:val="00C92819"/>
    <w:rsid w:val="00CC6B7B"/>
    <w:rsid w:val="00CD2089"/>
    <w:rsid w:val="00D73A67"/>
    <w:rsid w:val="00D970A9"/>
    <w:rsid w:val="00DA0635"/>
    <w:rsid w:val="00DF3845"/>
    <w:rsid w:val="00E41911"/>
    <w:rsid w:val="00E92EEF"/>
    <w:rsid w:val="00EF2368"/>
    <w:rsid w:val="00F15DA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2C366-33E0-4308-9253-A1BE837DA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F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A71ED-D217-449D-BF90-FB661A495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4</Pages>
  <Words>1310</Words>
  <Characters>7190</Characters>
  <Application>Microsoft Office Word</Application>
  <DocSecurity>0</DocSecurity>
  <Lines>166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4626 Text of Previous Version (Jan. 12, 2016) - South Carolina Legislature Online</dc:title>
  <dc:creator>nancylee</dc:creator>
  <cp:lastModifiedBy>N Cumfer</cp:lastModifiedBy>
  <cp:revision>2</cp:revision>
  <cp:lastPrinted>2015-10-14T19:53:00Z</cp:lastPrinted>
  <dcterms:created xsi:type="dcterms:W3CDTF">2016-01-12T18:23:00Z</dcterms:created>
  <dcterms:modified xsi:type="dcterms:W3CDTF">2016-01-12T18:23:00Z</dcterms:modified>
</cp:coreProperties>
</file>