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5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535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BEC" w:rsidRPr="00522CE0" w:rsidRDefault="00007BEC" w:rsidP="0000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ARTICLE 9 TO CHAPTER 31, TITLE 23 SO AS TO ENACT THE “SECOND AMENDMENT PRESERVATION ACT” TO PROHIBIT THE USE OR ALLOCATION OF PUBLIC FUNDS, PERSONNEL, OR PROPERTY TO </w:t>
      </w:r>
      <w:r>
        <w:rPr>
          <w:color w:val="000000" w:themeColor="text1"/>
          <w:u w:color="000000" w:themeColor="text1"/>
        </w:rPr>
        <w:t>IMPLEMENT, REGULATE, OR ENFORCE A FEDERAL LAW, EXECUTIVE ORDER, REGULATION, OR RULE REGULATING THE OWNERSHIP, USE, OR POSSESSION OF FIREARMS, AMMUNITION, OR FIREARM ACCESSORIES.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5350" w:rsidRDefault="00A353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35350" w:rsidRDefault="00A353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BEC" w:rsidRPr="009A2994" w:rsidRDefault="00007BEC" w:rsidP="0000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9A2994">
        <w:rPr>
          <w:color w:val="000000" w:themeColor="text1"/>
          <w:u w:color="000000" w:themeColor="text1"/>
        </w:rPr>
        <w:t>Chapter 31, Title 23 of the 1976 Code is amended by adding:</w:t>
      </w:r>
    </w:p>
    <w:p w:rsidR="00007BEC" w:rsidRPr="009A2994" w:rsidRDefault="00007BEC" w:rsidP="0000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BEC" w:rsidRPr="009A2994" w:rsidRDefault="00007BEC" w:rsidP="0000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9A2994">
        <w:rPr>
          <w:color w:val="000000" w:themeColor="text1"/>
          <w:u w:color="000000" w:themeColor="text1"/>
        </w:rPr>
        <w:t>Article 9</w:t>
      </w:r>
    </w:p>
    <w:p w:rsidR="00007BEC" w:rsidRPr="009A2994" w:rsidRDefault="00007BEC" w:rsidP="0000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007BEC" w:rsidRPr="009A2994" w:rsidRDefault="00007BEC" w:rsidP="0000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9A2994">
        <w:rPr>
          <w:color w:val="000000" w:themeColor="text1"/>
          <w:u w:color="000000" w:themeColor="text1"/>
        </w:rPr>
        <w:t>Second Amendment Preservation Act</w:t>
      </w:r>
    </w:p>
    <w:p w:rsidR="00007BEC" w:rsidRPr="009A2994" w:rsidRDefault="00007BEC" w:rsidP="0000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F75D63" w:rsidRDefault="00007BEC" w:rsidP="0000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A2994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 xml:space="preserve"> </w:t>
      </w:r>
      <w:r w:rsidRPr="009A2994">
        <w:rPr>
          <w:color w:val="000000" w:themeColor="text1"/>
          <w:u w:color="000000" w:themeColor="text1"/>
        </w:rPr>
        <w:t>23</w:t>
      </w:r>
      <w:r w:rsidR="00F75D63">
        <w:rPr>
          <w:color w:val="000000" w:themeColor="text1"/>
          <w:u w:color="000000" w:themeColor="text1"/>
        </w:rPr>
        <w:noBreakHyphen/>
      </w:r>
      <w:r w:rsidRPr="009A2994">
        <w:rPr>
          <w:color w:val="000000" w:themeColor="text1"/>
          <w:u w:color="000000" w:themeColor="text1"/>
        </w:rPr>
        <w:t>31</w:t>
      </w:r>
      <w:r w:rsidR="00F75D6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900.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="00F75D63">
        <w:rPr>
          <w:color w:val="000000" w:themeColor="text1"/>
          <w:u w:color="000000" w:themeColor="text1"/>
        </w:rPr>
        <w:t>Notwithstanding another provision of law:</w:t>
      </w:r>
    </w:p>
    <w:p w:rsidR="00007BEC" w:rsidRDefault="00F75D63" w:rsidP="0000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007BEC">
        <w:rPr>
          <w:color w:val="000000" w:themeColor="text1"/>
          <w:u w:color="000000" w:themeColor="text1"/>
        </w:rPr>
        <w:t>no public funds of the State or of a political subdivision of this State may be used or allocated to implement, regulate, or enforce a federal law, executive order, regulation, or rule regulating the ownership, use, or possession of firearms, ammunition, or firearm accessories</w:t>
      </w:r>
      <w:r>
        <w:rPr>
          <w:color w:val="000000" w:themeColor="text1"/>
          <w:u w:color="000000" w:themeColor="text1"/>
        </w:rPr>
        <w:t>; and</w:t>
      </w:r>
    </w:p>
    <w:p w:rsidR="00F75D63" w:rsidRDefault="00007BEC" w:rsidP="0000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F75D6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</w:t>
      </w:r>
      <w:r w:rsidR="00F75D63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 xml:space="preserve">no personnel or property of the State or of a political subdivision of this State may be used or allocated to implement, regulate, or enforce a federal law, executive order, regulation, or </w:t>
      </w:r>
      <w:r>
        <w:rPr>
          <w:color w:val="000000" w:themeColor="text1"/>
          <w:u w:color="000000" w:themeColor="text1"/>
        </w:rPr>
        <w:lastRenderedPageBreak/>
        <w:t>rule regulating the ownership, use, or possession of firearms, ammunition, or firearm accessories.</w:t>
      </w:r>
    </w:p>
    <w:p w:rsidR="00007BEC" w:rsidRDefault="00F75D63" w:rsidP="0000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 xml:space="preserve">For purposes of this article, </w:t>
      </w:r>
      <w:r w:rsidRPr="00F75D63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firearm</w:t>
      </w:r>
      <w:r w:rsidRPr="00F75D6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has the same meaning as defined in Section 23</w:t>
      </w:r>
      <w:r>
        <w:rPr>
          <w:color w:val="000000" w:themeColor="text1"/>
          <w:u w:color="000000" w:themeColor="text1"/>
        </w:rPr>
        <w:noBreakHyphen/>
        <w:t>31</w:t>
      </w:r>
      <w:r>
        <w:rPr>
          <w:color w:val="000000" w:themeColor="text1"/>
          <w:u w:color="000000" w:themeColor="text1"/>
        </w:rPr>
        <w:noBreakHyphen/>
        <w:t>1050(3).</w:t>
      </w:r>
      <w:r w:rsidR="00007BEC">
        <w:rPr>
          <w:color w:val="000000" w:themeColor="text1"/>
          <w:u w:color="000000" w:themeColor="text1"/>
        </w:rPr>
        <w:t>”</w:t>
      </w:r>
    </w:p>
    <w:p w:rsidR="00007BEC" w:rsidRDefault="00007BEC" w:rsidP="0000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BEC" w:rsidRPr="00634855" w:rsidRDefault="00007BEC" w:rsidP="0000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2.</w:t>
      </w:r>
      <w:r>
        <w:tab/>
        <w:t>This act takes effect upon approval by the Governor.</w:t>
      </w:r>
    </w:p>
    <w:p w:rsidR="00554DCA" w:rsidRDefault="00F75D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56DB" w:rsidRDefault="000D56DB" w:rsidP="000D56DB">
      <w:pPr>
        <w:suppressAutoHyphens/>
      </w:pPr>
    </w:p>
    <w:sectPr w:rsidR="000D56DB" w:rsidSect="000D56D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5350" w:rsidRDefault="00A35350" w:rsidP="009F0C77">
      <w:r>
        <w:separator/>
      </w:r>
    </w:p>
  </w:endnote>
  <w:endnote w:type="continuationSeparator" w:id="0">
    <w:p w:rsidR="00A35350" w:rsidRDefault="00A353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3E103D-22D8-4E72-A659-AC0B38B30E91}"/>
    <w:embedBold r:id="rId2" w:fontKey="{33BF6390-E1A0-4F5C-A704-B4C98F2EAFD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992DFE3-6D4A-4228-8B1A-254C796F0A6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82021B0-0E84-4F34-A160-1828E4F848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535DD1-39BC-4BF5-B6B5-5B7BC30459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4DCA" w:rsidRPr="000D56DB" w:rsidRDefault="000D56DB" w:rsidP="000D56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0695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5350" w:rsidRDefault="00A35350" w:rsidP="009F0C77">
      <w:r>
        <w:separator/>
      </w:r>
    </w:p>
  </w:footnote>
  <w:footnote w:type="continuationSeparator" w:id="0">
    <w:p w:rsidR="00A35350" w:rsidRDefault="00A353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13ZW16"/>
    <w:docVar w:name="CoverBillType" w:val="b"/>
    <w:docVar w:name="docpath" w:val="L:\Council\bills\GGS\22813ZW16.DOCX"/>
    <w:docVar w:name="dvBillNumber" w:val="462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A35350"/>
    <w:rsid w:val="00006952"/>
    <w:rsid w:val="00007BEC"/>
    <w:rsid w:val="00011869"/>
    <w:rsid w:val="00015CD6"/>
    <w:rsid w:val="000D56DB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248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4DCA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35350"/>
    <w:rsid w:val="00A41684"/>
    <w:rsid w:val="00A64E80"/>
    <w:rsid w:val="00A72BA5"/>
    <w:rsid w:val="00A72BCD"/>
    <w:rsid w:val="00A741D9"/>
    <w:rsid w:val="00A833AB"/>
    <w:rsid w:val="00A9741D"/>
    <w:rsid w:val="00AD4B17"/>
    <w:rsid w:val="00B412D4"/>
    <w:rsid w:val="00BE3C22"/>
    <w:rsid w:val="00C0345E"/>
    <w:rsid w:val="00C15E47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75D63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D7E21D-F317-4B26-81B7-C639CD705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7B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BE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A3DDF-0821-4907-AC87-927CCF761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EA5E581C.dotm</Template>
  <TotalTime>1</TotalTime>
  <Pages>2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4628 Text of Previous Version (Jan. 12, 2016) - South Carolina Legislature Online</dc:title>
  <dc:creator>GloriaShackelford</dc:creator>
  <cp:lastModifiedBy>N Cumfer</cp:lastModifiedBy>
  <cp:revision>3</cp:revision>
  <cp:lastPrinted>2016-01-07T20:35:00Z</cp:lastPrinted>
  <dcterms:created xsi:type="dcterms:W3CDTF">2016-01-12T18:26:00Z</dcterms:created>
  <dcterms:modified xsi:type="dcterms:W3CDTF">2016-01-14T18:45:00Z</dcterms:modified>
</cp:coreProperties>
</file>