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274" w:rsidRDefault="001242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2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0B7" w:rsidRDefault="00C870B7" w:rsidP="00C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28</w:t>
      </w:r>
      <w:r w:rsidR="00E85278">
        <w:noBreakHyphen/>
      </w:r>
      <w:r>
        <w:t>2</w:t>
      </w:r>
      <w:r w:rsidR="00E85278">
        <w:noBreakHyphen/>
      </w:r>
      <w:r>
        <w:t>35</w:t>
      </w:r>
      <w:r w:rsidRPr="00E75D2B">
        <w:t xml:space="preserve"> SO AS TO </w:t>
      </w:r>
      <w:r>
        <w:t>ESTABLISH REQUIREMENTS FOR ENTITIES THAT EXERCISE EMINENT DOMAIN PURSUANT TO TITLE 33 OR TITLE 58.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25A" w:rsidRDefault="002D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25A" w:rsidRDefault="002D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2, Title 28 </w:t>
      </w:r>
      <w:r w:rsidRPr="00DE3752">
        <w:rPr>
          <w:u w:color="000000" w:themeColor="text1"/>
        </w:rPr>
        <w:t>of the 1976 Code</w:t>
      </w:r>
      <w:r>
        <w:rPr>
          <w:u w:color="000000" w:themeColor="text1"/>
        </w:rPr>
        <w:t xml:space="preserve"> is amended by adding</w:t>
      </w:r>
      <w:r w:rsidRPr="00DE3752">
        <w:rPr>
          <w:u w:color="000000" w:themeColor="text1"/>
        </w:rPr>
        <w:t>:</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28</w:t>
      </w:r>
      <w:r w:rsidR="00E85278">
        <w:rPr>
          <w:u w:color="000000" w:themeColor="text1"/>
        </w:rPr>
        <w:noBreakHyphen/>
      </w:r>
      <w:r>
        <w:rPr>
          <w:u w:color="000000" w:themeColor="text1"/>
        </w:rPr>
        <w:t>2</w:t>
      </w:r>
      <w:r w:rsidR="00E85278">
        <w:rPr>
          <w:u w:color="000000" w:themeColor="text1"/>
        </w:rPr>
        <w:noBreakHyphen/>
      </w:r>
      <w:r>
        <w:rPr>
          <w:u w:color="000000" w:themeColor="text1"/>
        </w:rPr>
        <w:t>35.</w:t>
      </w:r>
      <w:r>
        <w:rPr>
          <w:u w:color="000000" w:themeColor="text1"/>
        </w:rPr>
        <w:tab/>
        <w:t>(A)</w:t>
      </w:r>
      <w:r>
        <w:rPr>
          <w:u w:color="000000" w:themeColor="text1"/>
        </w:rPr>
        <w:tab/>
        <w:t>Notwithstanding another provision of law, in a proceeding that involves the acquisition of private property through condemnation, an entity that exercises eminent domain pursuant to Title 33 or Title 58 shall prove each of the following by clear and convincing evidence:</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the proposed condemnation is for a public use;</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condemning entity will own, operate, or retain control over the condemned property, except as permitted by Section 13, Article I, of the Constitution of South Carolina, 1895; and</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the property that is the subject of the condemnation action provides a necessary and direct benefit to the public at large.  A benefit to the public that is merely incidental, indirect, pretextual, or speculative is not a public use.</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All statutes relating to or involving eminent domain or condemnation must be strictly construed against the </w:t>
      </w:r>
      <w:r w:rsidR="00E85278">
        <w:rPr>
          <w:u w:color="000000" w:themeColor="text1"/>
        </w:rPr>
        <w:t>condemn</w:t>
      </w:r>
      <w:r w:rsidR="00550D2D">
        <w:rPr>
          <w:u w:color="000000" w:themeColor="text1"/>
        </w:rPr>
        <w:t>o</w:t>
      </w:r>
      <w:r w:rsidR="00E85278">
        <w:rPr>
          <w:u w:color="000000" w:themeColor="text1"/>
        </w:rPr>
        <w:t>r</w:t>
      </w:r>
      <w:r>
        <w:rPr>
          <w:u w:color="000000" w:themeColor="text1"/>
        </w:rPr>
        <w:t>.”</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72BF5" w:rsidRDefault="00E85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274" w:rsidRDefault="00124274" w:rsidP="00124274">
      <w:pPr>
        <w:suppressAutoHyphens/>
      </w:pPr>
    </w:p>
    <w:sectPr w:rsidR="00124274" w:rsidSect="00124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44B" w:rsidRDefault="005D544B" w:rsidP="009F0C77">
      <w:r>
        <w:separator/>
      </w:r>
    </w:p>
  </w:endnote>
  <w:endnote w:type="continuationSeparator" w:id="0">
    <w:p w:rsidR="005D544B" w:rsidRDefault="005D5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B5D9B6-6466-48F7-8C04-89C36416C9AC}"/>
    <w:embedBold r:id="rId2" w:fontKey="{9625B813-756A-4D2D-94B7-DABA5B1EFCCB}"/>
  </w:font>
  <w:font w:name="Calibri">
    <w:panose1 w:val="020F0502020204030204"/>
    <w:charset w:val="00"/>
    <w:family w:val="swiss"/>
    <w:pitch w:val="variable"/>
    <w:sig w:usb0="E00002FF" w:usb1="4000ACFF" w:usb2="00000001" w:usb3="00000000" w:csb0="0000019F" w:csb1="00000000"/>
    <w:embedRegular r:id="rId3" w:fontKey="{0F116C79-FAB3-400D-9798-344861598012}"/>
  </w:font>
  <w:font w:name="Cambria">
    <w:panose1 w:val="02040503050406030204"/>
    <w:charset w:val="00"/>
    <w:family w:val="roman"/>
    <w:pitch w:val="variable"/>
    <w:sig w:usb0="E00002FF" w:usb1="400004FF" w:usb2="00000000" w:usb3="00000000" w:csb0="0000019F" w:csb1="00000000"/>
    <w:embedRegular r:id="rId4" w:fontKey="{B3B718A1-DA63-4027-A4CA-D7648D41B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F5" w:rsidRPr="00124274" w:rsidRDefault="00124274" w:rsidP="00124274">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44B" w:rsidRDefault="005D544B" w:rsidP="009F0C77">
      <w:r>
        <w:separator/>
      </w:r>
    </w:p>
  </w:footnote>
  <w:footnote w:type="continuationSeparator" w:id="0">
    <w:p w:rsidR="005D544B" w:rsidRDefault="005D5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5ZW16"/>
    <w:docVar w:name="CoverBillType" w:val="b"/>
    <w:docVar w:name="docpath" w:val="L:\Council\bills\GGS\22795ZW16.DOCX"/>
    <w:docVar w:name="dvBillNumber" w:val="4637"/>
    <w:docVar w:name="dvBillNumberPrefix" w:val="H. "/>
    <w:docVar w:name="dvOriginalBody" w:val="House"/>
    <w:docVar w:name="dvSteno" w:val="GGS"/>
    <w:docVar w:name="NameofBody" w:val="h"/>
    <w:docVar w:name="vgroup2" w:val="Council"/>
  </w:docVars>
  <w:rsids>
    <w:rsidRoot w:val="002D725A"/>
    <w:rsid w:val="00011869"/>
    <w:rsid w:val="00015CD6"/>
    <w:rsid w:val="000E1785"/>
    <w:rsid w:val="000F40FA"/>
    <w:rsid w:val="0010776B"/>
    <w:rsid w:val="00124274"/>
    <w:rsid w:val="00133E66"/>
    <w:rsid w:val="001435A3"/>
    <w:rsid w:val="00146ED3"/>
    <w:rsid w:val="00151044"/>
    <w:rsid w:val="00175C54"/>
    <w:rsid w:val="001D08F2"/>
    <w:rsid w:val="001D525B"/>
    <w:rsid w:val="001D7F4F"/>
    <w:rsid w:val="00205238"/>
    <w:rsid w:val="002321B6"/>
    <w:rsid w:val="00250967"/>
    <w:rsid w:val="002543C8"/>
    <w:rsid w:val="0025541D"/>
    <w:rsid w:val="00284AAE"/>
    <w:rsid w:val="002A4CDA"/>
    <w:rsid w:val="002D725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D2D"/>
    <w:rsid w:val="00577C6C"/>
    <w:rsid w:val="005C2FE2"/>
    <w:rsid w:val="005D544B"/>
    <w:rsid w:val="005E2BC9"/>
    <w:rsid w:val="00605102"/>
    <w:rsid w:val="006215AA"/>
    <w:rsid w:val="0068604F"/>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0B7"/>
    <w:rsid w:val="00C92819"/>
    <w:rsid w:val="00CC6B7B"/>
    <w:rsid w:val="00CD2089"/>
    <w:rsid w:val="00D72BF5"/>
    <w:rsid w:val="00D73A67"/>
    <w:rsid w:val="00D970A9"/>
    <w:rsid w:val="00DF3845"/>
    <w:rsid w:val="00E41911"/>
    <w:rsid w:val="00E85278"/>
    <w:rsid w:val="00E92EEF"/>
    <w:rsid w:val="00EF2368"/>
    <w:rsid w:val="00F24442"/>
    <w:rsid w:val="00F50AE3"/>
    <w:rsid w:val="00F656BA"/>
    <w:rsid w:val="00F67CF1"/>
    <w:rsid w:val="00F840F0"/>
    <w:rsid w:val="00FA4B3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4CF7C-DC0F-4A23-98A4-81E262AC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F6ECF-0031-4A59-BF37-B843A099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1</Pages>
  <Words>217</Words>
  <Characters>1094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4637 Text of Previous Version (Jan. 12, 2016) - South Carolina Legislature Online</dc:title>
  <dc:creator>GloriaShackelford</dc:creator>
  <cp:lastModifiedBy>N Cumfer</cp:lastModifiedBy>
  <cp:revision>2</cp:revision>
  <cp:lastPrinted>2015-10-26T20:23:00Z</cp:lastPrinted>
  <dcterms:created xsi:type="dcterms:W3CDTF">2016-01-12T19:42:00Z</dcterms:created>
  <dcterms:modified xsi:type="dcterms:W3CDTF">2016-01-12T19:42:00Z</dcterms:modified>
</cp:coreProperties>
</file>