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6D" w:rsidRPr="0077066D" w:rsidRDefault="0077066D" w:rsidP="0077066D">
      <w:pPr>
        <w:tabs>
          <w:tab w:val="right" w:pos="5933"/>
        </w:tabs>
        <w:suppressAutoHyphens/>
      </w:pPr>
      <w:r>
        <w:tab/>
      </w:r>
      <w:r>
        <w:rPr>
          <w:b/>
          <w:sz w:val="36"/>
        </w:rPr>
        <w:t>H. 4785</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6D" w:rsidRDefault="0077066D"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6400C">
        <w:t>Regulations and Administrative Procedures Committee</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77066D" w:rsidRPr="0077066D" w:rsidRDefault="0077066D"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066D" w:rsidRDefault="007706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6D" w:rsidRDefault="0077066D"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66D" w:rsidSect="0077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96C" w:rsidRDefault="000E19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0AF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LONG TERM HEALTH CARE ADMINISTRATORS, RELATING TO BOARD OF LONG TERM HEALTH CARE ADMINISTRATORS, DESIGNATED AS REGULATION DOCUMENT NUMBER 4562, PURSUANT TO THE PROVISIONS OF ARTICLE 1, CHAPTER 23, TITLE 1 OF THE 1976 CODE.</w:t>
      </w:r>
      <w:bookmarkEnd w:id="1"/>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Long Term Health Care Administrators, relating to Board of Long Term Health Care Administrators, designated as Regulation Document Number 4562, and submitted to the General Assembly pursuant to the provisions of Article 1, Chapter 23, Title 1 of the 1976 Code, are approved.</w:t>
      </w: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126">
        <w:t>2</w:t>
      </w:r>
      <w:r>
        <w:t>.</w:t>
      </w:r>
      <w:r>
        <w:tab/>
        <w:t>This joint resolution takes effect upon approval by the Governor.</w:t>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The Board of Long Term Health Care Administrators proposes to amend r</w:t>
      </w:r>
      <w:r w:rsidRPr="00D76AEC">
        <w:rPr>
          <w:rFonts w:eastAsia="Calibri"/>
        </w:rPr>
        <w:t>egulations to comport with Act 271, which passed during the 2013</w:t>
      </w:r>
      <w:r w:rsidRPr="00D76AEC">
        <w:rPr>
          <w:rFonts w:eastAsia="Calibri"/>
        </w:rPr>
        <w:noBreakHyphen/>
        <w:t xml:space="preserve">2014 session. Act 271 updated the definitions of practical experience in nursing home administration, related health care administration, community residential care facility administrator work experience, and work experience in a health related field other than in a community residential care facility. The Act also modified the licensure requirements for nursing home administrators and community residential facility administrators. </w:t>
      </w: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 xml:space="preserve">A Notice of Drafting was published in the </w:t>
      </w:r>
      <w:r w:rsidRPr="00D76AEC">
        <w:rPr>
          <w:i/>
        </w:rPr>
        <w:t>State Register</w:t>
      </w:r>
      <w:r w:rsidRPr="00D76AEC">
        <w:t xml:space="preserve"> on September 26, 2014.</w:t>
      </w:r>
    </w:p>
    <w:p w:rsidR="00FA18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318C3" w:rsidRDefault="00F318C3" w:rsidP="00F318C3">
      <w:pPr>
        <w:suppressAutoHyphens/>
      </w:pPr>
    </w:p>
    <w:sectPr w:rsidR="00F318C3" w:rsidSect="0077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AF8" w:rsidRDefault="00B70AF8" w:rsidP="009F0C77">
      <w:r>
        <w:separator/>
      </w:r>
    </w:p>
  </w:endnote>
  <w:endnote w:type="continuationSeparator" w:id="0">
    <w:p w:rsidR="00B70AF8" w:rsidRDefault="00B70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454E96-3721-463B-9CA1-6B914C4EC685}"/>
    <w:embedBold r:id="rId2" w:fontKey="{66753926-034F-4523-BD1A-864559260AFD}"/>
    <w:embedItalic r:id="rId3" w:fontKey="{ECF928B0-6C49-43CC-8C9E-4BA9907971D1}"/>
  </w:font>
  <w:font w:name="Calibri">
    <w:panose1 w:val="020F0502020204030204"/>
    <w:charset w:val="00"/>
    <w:family w:val="swiss"/>
    <w:pitch w:val="variable"/>
    <w:sig w:usb0="E00002FF" w:usb1="4000ACFF" w:usb2="00000001" w:usb3="00000000" w:csb0="0000019F" w:csb1="00000000"/>
    <w:embedRegular r:id="rId4" w:fontKey="{2A91FF30-6F22-438F-8E4B-6678D1AA5B0F}"/>
  </w:font>
  <w:font w:name="Segoe UI">
    <w:panose1 w:val="020B0502040204020203"/>
    <w:charset w:val="00"/>
    <w:family w:val="swiss"/>
    <w:pitch w:val="variable"/>
    <w:sig w:usb0="E10022FF" w:usb1="C000E47F" w:usb2="00000029" w:usb3="00000000" w:csb0="000001DF" w:csb1="00000000"/>
    <w:embedRegular r:id="rId5" w:fontKey="{A634B7AB-6F64-468A-81E0-BCD70F9BDAF6}"/>
  </w:font>
  <w:font w:name="Cambria">
    <w:panose1 w:val="02040503050406030204"/>
    <w:charset w:val="00"/>
    <w:family w:val="roman"/>
    <w:pitch w:val="variable"/>
    <w:sig w:usb0="E00002FF" w:usb1="400004FF" w:usb2="00000000" w:usb3="00000000" w:csb0="0000019F" w:csb1="00000000"/>
    <w:embedRegular r:id="rId6" w:fontKey="{50CFAD96-F023-48A9-B78A-C36AADA62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F0" w:rsidRPr="000E196C" w:rsidRDefault="000E196C" w:rsidP="000E196C">
    <w:pPr>
      <w:pStyle w:val="Footer"/>
      <w:tabs>
        <w:tab w:val="clear" w:pos="4680"/>
        <w:tab w:val="clear" w:pos="9360"/>
        <w:tab w:val="center" w:pos="2995"/>
      </w:tabs>
      <w:spacing w:before="120"/>
    </w:pPr>
    <w:r>
      <w:t>[4785</w:t>
    </w:r>
    <w:r w:rsidR="0077066D">
      <w:t>-</w:t>
    </w:r>
    <w:r w:rsidR="0077066D">
      <w:fldChar w:fldCharType="begin"/>
    </w:r>
    <w:r w:rsidR="0077066D">
      <w:instrText xml:space="preserve"> PAGE  \* MERGEFORMAT </w:instrText>
    </w:r>
    <w:r w:rsidR="0077066D">
      <w:fldChar w:fldCharType="separate"/>
    </w:r>
    <w:r w:rsidR="000C01D4">
      <w:rPr>
        <w:noProof/>
      </w:rPr>
      <w:t>1</w:t>
    </w:r>
    <w:r w:rsidR="0077066D">
      <w:fldChar w:fldCharType="end"/>
    </w:r>
    <w:r w:rsidR="007706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66D" w:rsidRPr="000E196C" w:rsidRDefault="0077066D" w:rsidP="000E196C">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sidR="00F318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AF8" w:rsidRDefault="00B70AF8" w:rsidP="009F0C77">
      <w:r>
        <w:separator/>
      </w:r>
    </w:p>
  </w:footnote>
  <w:footnote w:type="continuationSeparator" w:id="0">
    <w:p w:rsidR="00B70AF8" w:rsidRDefault="00B70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2CZ16"/>
    <w:docVar w:name="CoverBillType" w:val="a"/>
    <w:docVar w:name="docpath" w:val="L:\Council\bills\DBS\31282CZ16.DOCX"/>
    <w:docVar w:name="dvBillNumber" w:val="4785"/>
    <w:docVar w:name="dvBillNumberPrefix" w:val="H. "/>
    <w:docVar w:name="dvOriginalBody" w:val="House"/>
    <w:docVar w:name="dvSteno" w:val="DBS"/>
    <w:docVar w:name="NameofBody" w:val="h"/>
    <w:docVar w:name="vgroup2" w:val="Council"/>
  </w:docVars>
  <w:rsids>
    <w:rsidRoot w:val="00B70AF8"/>
    <w:rsid w:val="00011869"/>
    <w:rsid w:val="00015CD6"/>
    <w:rsid w:val="000C01D4"/>
    <w:rsid w:val="000E1785"/>
    <w:rsid w:val="000E196C"/>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942"/>
    <w:rsid w:val="004E7D54"/>
    <w:rsid w:val="005273C6"/>
    <w:rsid w:val="00530A69"/>
    <w:rsid w:val="00545593"/>
    <w:rsid w:val="00577C6C"/>
    <w:rsid w:val="005C2FE2"/>
    <w:rsid w:val="005E2BC9"/>
    <w:rsid w:val="00605102"/>
    <w:rsid w:val="006215AA"/>
    <w:rsid w:val="006913C9"/>
    <w:rsid w:val="0069470D"/>
    <w:rsid w:val="00734F00"/>
    <w:rsid w:val="0077066D"/>
    <w:rsid w:val="007A70AE"/>
    <w:rsid w:val="008362E8"/>
    <w:rsid w:val="008A1768"/>
    <w:rsid w:val="008F0F33"/>
    <w:rsid w:val="008F4429"/>
    <w:rsid w:val="0094021A"/>
    <w:rsid w:val="009B44AF"/>
    <w:rsid w:val="009C6A0B"/>
    <w:rsid w:val="009F0C77"/>
    <w:rsid w:val="009F4DD1"/>
    <w:rsid w:val="00A20126"/>
    <w:rsid w:val="00A41684"/>
    <w:rsid w:val="00A64E80"/>
    <w:rsid w:val="00A72BCD"/>
    <w:rsid w:val="00A741D9"/>
    <w:rsid w:val="00A833AB"/>
    <w:rsid w:val="00A9741D"/>
    <w:rsid w:val="00AD4B17"/>
    <w:rsid w:val="00B412D4"/>
    <w:rsid w:val="00B70AF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68E5"/>
    <w:rsid w:val="00F318C3"/>
    <w:rsid w:val="00F50AE3"/>
    <w:rsid w:val="00F656BA"/>
    <w:rsid w:val="00F67CF1"/>
    <w:rsid w:val="00F840F0"/>
    <w:rsid w:val="00FA18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F6CDA-000E-49BF-A2EF-590E21D5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9603-116E-40F5-8334-2EEC15E9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261</Words>
  <Characters>1465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4785 Text of Previous Version (Jan. 28, 2016) - South Carolina Legislature Online</dc:title>
  <dc:creator>DeirdreBrevardSmith</dc:creator>
  <cp:lastModifiedBy>Artie Braswell</cp:lastModifiedBy>
  <cp:revision>2</cp:revision>
  <cp:lastPrinted>2016-01-28T14:56:00Z</cp:lastPrinted>
  <dcterms:created xsi:type="dcterms:W3CDTF">2016-01-28T21:18:00Z</dcterms:created>
  <dcterms:modified xsi:type="dcterms:W3CDTF">2016-01-28T21:18:00Z</dcterms:modified>
</cp:coreProperties>
</file>