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122" w:rsidRDefault="008F01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14A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AND TO ESTABLISH A MASTER</w:t>
      </w:r>
      <w:r>
        <w:noBreakHyphen/>
        <w:t>IN</w:t>
      </w:r>
      <w:r>
        <w:noBreakHyphen/>
        <w:t>EQUITY COURT IN EACH COUNTY PURSUANT TO SECTION 14</w:t>
      </w:r>
      <w:r>
        <w:noBreakHyphen/>
        <w:t>11</w:t>
      </w:r>
      <w:r>
        <w:noBreakHyphen/>
        <w:t>10 OF THE 1976 CODE.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pursuant to H.3996 of 1984, the South Carolina General Assembly resolved that one master</w:t>
      </w:r>
      <w:r>
        <w:noBreakHyphen/>
        <w:t>in</w:t>
      </w:r>
      <w:r>
        <w:noBreakHyphen/>
        <w:t>equity could adequately serve both Anderson and Oconee Counties; and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thirty</w:t>
      </w:r>
      <w:r>
        <w:noBreakHyphen/>
        <w:t>two years since the governing bodies of both counties formally agreed to share one master</w:t>
      </w:r>
      <w:r>
        <w:noBreakHyphen/>
        <w:t>in</w:t>
      </w:r>
      <w:r>
        <w:noBreakHyphen/>
        <w:t>equity, the population of Anderson County has increased by approximately 55,000 residents, while the population of Oconee County has increased by approximately 26,000 residents; and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significant increase in population justifies the establishment of a master</w:t>
      </w:r>
      <w:r>
        <w:noBreakHyphen/>
        <w:t>in</w:t>
      </w:r>
      <w:r>
        <w:noBreakHyphen/>
        <w:t>equity court in each of these two counties; and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according to the latest official United States Decennial Census, and pursuant to Section 14</w:t>
      </w:r>
      <w:r>
        <w:noBreakHyphen/>
        <w:t>11</w:t>
      </w:r>
      <w:r>
        <w:noBreakHyphen/>
        <w:t>10 of the 1976 Code, the population of Anderson County significantly exceeds the requisite minimum to have a full</w:t>
      </w:r>
      <w:r>
        <w:noBreakHyphen/>
        <w:t>time master</w:t>
      </w:r>
      <w:r>
        <w:noBreakHyphen/>
        <w:t>in</w:t>
      </w:r>
      <w:r>
        <w:noBreakHyphen/>
        <w:t>equity, and Oconee County is authorized to have its own part</w:t>
      </w:r>
      <w:r>
        <w:noBreakHyphen/>
        <w:t>time master</w:t>
      </w:r>
      <w:r>
        <w:noBreakHyphen/>
        <w:t>in</w:t>
      </w:r>
      <w:r>
        <w:noBreakHyphen/>
        <w:t xml:space="preserve">equity. Now, therefore, </w:t>
      </w:r>
    </w:p>
    <w:p w:rsidR="002A14AB" w:rsidRDefault="002A1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4AB" w:rsidRDefault="002A1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14AB" w:rsidRDefault="002A1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 the members of the South Carolina General Assembly, by this resolution,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and to establish a master</w:t>
      </w:r>
      <w:r>
        <w:noBreakHyphen/>
        <w:t>in</w:t>
      </w:r>
      <w:r>
        <w:noBreakHyphen/>
        <w:t>equity court in each county pursuant to Section 14</w:t>
      </w:r>
      <w:r>
        <w:noBreakHyphen/>
        <w:t>11</w:t>
      </w:r>
      <w:r>
        <w:noBreakHyphen/>
        <w:t>10 of the 1976 Code.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governing bodies of Anderson and Oconee Counties.</w:t>
      </w:r>
    </w:p>
    <w:p w:rsidR="00A15546" w:rsidRDefault="007510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122" w:rsidRDefault="008F0122" w:rsidP="008F0122">
      <w:pPr>
        <w:suppressAutoHyphens/>
      </w:pPr>
    </w:p>
    <w:sectPr w:rsidR="008F0122" w:rsidSect="008F01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0F9" w:rsidRDefault="007510F9" w:rsidP="009F0C77">
      <w:r>
        <w:separator/>
      </w:r>
    </w:p>
  </w:endnote>
  <w:endnote w:type="continuationSeparator" w:id="0">
    <w:p w:rsidR="007510F9" w:rsidRDefault="00751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18906B-BC72-471F-926A-A9B96942D68B}"/>
    <w:embedBold r:id="rId2" w:fontKey="{2AD29385-8B1B-43DE-B821-13A20EC7E7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E25CAE-4368-4843-9159-55B8340B8A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B262F6-B591-40C7-AD1A-6EABD2F3B5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D59B59-E0CA-49C3-9FAF-2161D5FD7B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9B6" w:rsidRPr="008F0122" w:rsidRDefault="008F0122" w:rsidP="008F01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0F9" w:rsidRDefault="007510F9" w:rsidP="009F0C77">
      <w:r>
        <w:separator/>
      </w:r>
    </w:p>
  </w:footnote>
  <w:footnote w:type="continuationSeparator" w:id="0">
    <w:p w:rsidR="007510F9" w:rsidRDefault="00751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4ZW16"/>
    <w:docVar w:name="CoverBillType" w:val="c"/>
    <w:docVar w:name="docpath" w:val="L:\Council\bills\GGS\22824ZW16.DOCX"/>
    <w:docVar w:name="dvBillNumber" w:val="48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14A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4A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E21"/>
    <w:rsid w:val="00734F00"/>
    <w:rsid w:val="007510F9"/>
    <w:rsid w:val="007A70AE"/>
    <w:rsid w:val="008362E8"/>
    <w:rsid w:val="008A1768"/>
    <w:rsid w:val="008F0122"/>
    <w:rsid w:val="008F0F33"/>
    <w:rsid w:val="008F4429"/>
    <w:rsid w:val="0094021A"/>
    <w:rsid w:val="009B44AF"/>
    <w:rsid w:val="009C6A0B"/>
    <w:rsid w:val="009F0C77"/>
    <w:rsid w:val="009F4DD1"/>
    <w:rsid w:val="00A15546"/>
    <w:rsid w:val="00A41684"/>
    <w:rsid w:val="00A64E80"/>
    <w:rsid w:val="00A72BCD"/>
    <w:rsid w:val="00A741D9"/>
    <w:rsid w:val="00A833AB"/>
    <w:rsid w:val="00A9741D"/>
    <w:rsid w:val="00AD4B17"/>
    <w:rsid w:val="00B365BB"/>
    <w:rsid w:val="00B412D4"/>
    <w:rsid w:val="00B450DB"/>
    <w:rsid w:val="00BB68F7"/>
    <w:rsid w:val="00BE3C22"/>
    <w:rsid w:val="00C0345E"/>
    <w:rsid w:val="00C3483A"/>
    <w:rsid w:val="00C74E9D"/>
    <w:rsid w:val="00C80A6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9B6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EA7DF-5583-4398-9287-50ABBB7C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18095-EE34-4790-B11C-9EF13B29D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2</Pages>
  <Words>265</Words>
  <Characters>1513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4846 Text of Previous Version (Feb. 4, 2016) - South Carolina Legislature Online</dc:title>
  <dc:creator>GloriaShackelford</dc:creator>
  <cp:lastModifiedBy>N Cumfer</cp:lastModifiedBy>
  <cp:revision>2</cp:revision>
  <cp:lastPrinted>2016-02-03T16:26:00Z</cp:lastPrinted>
  <dcterms:created xsi:type="dcterms:W3CDTF">2016-02-04T16:15:00Z</dcterms:created>
  <dcterms:modified xsi:type="dcterms:W3CDTF">2016-02-04T16:15:00Z</dcterms:modified>
</cp:coreProperties>
</file>