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C63"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Pr="00A26B65" w:rsidRDefault="00A26B65" w:rsidP="00A26B65">
      <w:pPr>
        <w:tabs>
          <w:tab w:val="right" w:pos="5933"/>
        </w:tabs>
        <w:suppressAutoHyphens/>
      </w:pPr>
      <w:r>
        <w:tab/>
      </w:r>
      <w:r>
        <w:rPr>
          <w:b/>
          <w:sz w:val="36"/>
        </w:rPr>
        <w:t>H. 4937</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Default="00A26B65" w:rsidP="00A2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065C">
        <w:t>Education and Public Works Committee</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Default="00A26B65" w:rsidP="00AA1A2E">
      <w:pPr>
        <w:tabs>
          <w:tab w:val="right" w:pos="5933"/>
        </w:tabs>
        <w:suppressAutoHyphens/>
      </w:pPr>
      <w:r>
        <w:t>S. Printed 4/14/16--S.</w:t>
      </w:r>
      <w:r w:rsidR="00AA1A2E">
        <w:tab/>
        <w:t>[SEC 4/15/16 2:27 PM]</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A26B65" w:rsidRPr="00A26B65" w:rsidRDefault="00A26B65" w:rsidP="00A2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Pr="00A26B65" w:rsidRDefault="00A26B65" w:rsidP="00A2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4937) </w:t>
      </w:r>
      <w:r w:rsidRPr="00A26B65">
        <w:rPr>
          <w:color w:val="000000" w:themeColor="text1"/>
          <w:u w:color="000000" w:themeColor="text1"/>
        </w:rPr>
        <w:t>to amend the Code of Laws of South Carolina, 1976, by adding Section 59</w:t>
      </w:r>
      <w:r w:rsidRPr="00A26B65">
        <w:rPr>
          <w:color w:val="000000" w:themeColor="text1"/>
          <w:u w:color="000000" w:themeColor="text1"/>
        </w:rPr>
        <w:noBreakHyphen/>
        <w:t>59</w:t>
      </w:r>
      <w:r w:rsidRPr="00A26B65">
        <w:rPr>
          <w:color w:val="000000" w:themeColor="text1"/>
          <w:u w:color="000000" w:themeColor="text1"/>
        </w:rPr>
        <w:noBreakHyphen/>
        <w:t>175 so as to establish the South Carolina Education and Economic Development Coordinating</w:t>
      </w:r>
      <w:r>
        <w:t>, etc., respectfully</w:t>
      </w:r>
    </w:p>
    <w:p w:rsidR="00A26B65" w:rsidRPr="00A26B65" w:rsidRDefault="00A26B65" w:rsidP="00A2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2AB" w:rsidRPr="009150E9" w:rsidRDefault="00A022AB" w:rsidP="00A0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50E9">
        <w:rPr>
          <w:snapToGrid w:val="0"/>
        </w:rPr>
        <w:tab/>
        <w:t>Amend the bill, as and if amended, Section 59-59-175, as contained in SECTION 1, by adding at the end of subsection (A):</w:t>
      </w:r>
    </w:p>
    <w:p w:rsidR="00A022AB" w:rsidRPr="009150E9" w:rsidRDefault="00A022AB" w:rsidP="00A0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0E9">
        <w:rPr>
          <w:snapToGrid w:val="0"/>
        </w:rPr>
        <w:tab/>
        <w:t>/</w:t>
      </w:r>
      <w:r w:rsidRPr="009150E9">
        <w:rPr>
          <w:u w:color="000000" w:themeColor="text1"/>
        </w:rPr>
        <w:tab/>
        <w:t xml:space="preserve">Appointed members of the council shall serve for terms of four years each and until their successors are appointed and qualify.  Vacancies on the council in appointed positions must be filled by appointment in the same manner of original appointment for the remainder of the unexpired term.  </w:t>
      </w:r>
    </w:p>
    <w:p w:rsidR="00A022AB" w:rsidRPr="009150E9" w:rsidRDefault="00A022AB" w:rsidP="00A0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0E9">
        <w:rPr>
          <w:u w:color="000000" w:themeColor="text1"/>
        </w:rPr>
        <w:tab/>
        <w:t>Any member of the council who is a public official with a term of office provided by law, including the State Superintendent of Education and members of the General Assembly, shall serve on the council for a term coterminous with his or her term of office as a public official. Designees of a public official shall serve at the pleasure of the designating public official.</w:t>
      </w:r>
    </w:p>
    <w:p w:rsidR="00A022AB" w:rsidRPr="009150E9" w:rsidRDefault="00A022AB" w:rsidP="00A0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0E9">
        <w:rPr>
          <w:u w:color="000000" w:themeColor="text1"/>
        </w:rPr>
        <w:tab/>
        <w:t>Members of the council who are not public officials but who hold a specified position of employment shall serve on the council for as long as that person holds the specified position.  Designees of a person who holds a specified position of employment shall serve at the pleasure of that person.</w:t>
      </w:r>
    </w:p>
    <w:p w:rsidR="00A022AB" w:rsidRPr="009150E9" w:rsidRDefault="00A022AB" w:rsidP="00A022A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0E9">
        <w:rPr>
          <w:u w:color="000000" w:themeColor="text1"/>
        </w:rPr>
        <w:tab/>
        <w:t xml:space="preserve">Members of the council are not deemed to hold an office of honor or profit in this State as the functions of council only involve </w:t>
      </w:r>
      <w:r w:rsidRPr="009150E9">
        <w:rPr>
          <w:u w:color="000000" w:themeColor="text1"/>
        </w:rPr>
        <w:lastRenderedPageBreak/>
        <w:t>providing advice, review, recommendations, or reports to other officials, boards, or departments.</w:t>
      </w:r>
      <w:r w:rsidRPr="009150E9">
        <w:rPr>
          <w:u w:color="000000" w:themeColor="text1"/>
        </w:rPr>
        <w:tab/>
      </w:r>
      <w:r w:rsidRPr="009150E9">
        <w:rPr>
          <w:u w:color="000000" w:themeColor="text1"/>
        </w:rPr>
        <w:tab/>
        <w:t>/</w:t>
      </w:r>
    </w:p>
    <w:p w:rsidR="00A26B65" w:rsidRDefault="00A26B65" w:rsidP="00A022A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A1A2E" w:rsidRPr="00263D56" w:rsidRDefault="00AA1A2E" w:rsidP="00AA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3D56">
        <w:rPr>
          <w:snapToGrid w:val="0"/>
        </w:rPr>
        <w:tab/>
        <w:t>Renumber sections to conform.</w:t>
      </w:r>
    </w:p>
    <w:p w:rsidR="00AA1A2E" w:rsidRDefault="00AA1A2E" w:rsidP="00AA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3D56">
        <w:rPr>
          <w:snapToGrid w:val="0"/>
        </w:rPr>
        <w:tab/>
        <w:t>Amend title to conform.</w:t>
      </w:r>
    </w:p>
    <w:p w:rsidR="00AA1A2E" w:rsidRPr="00450754" w:rsidRDefault="00AA1A2E" w:rsidP="00A022A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26B65" w:rsidRDefault="00A26B65" w:rsidP="00A022A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A26B65" w:rsidRPr="00A26B65" w:rsidRDefault="00A26B65" w:rsidP="00A2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Pr="00A26B65" w:rsidRDefault="00A26B65" w:rsidP="00A2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26B65" w:rsidRPr="006832EA" w:rsidRDefault="00A26B65" w:rsidP="00A26B65">
      <w:pPr>
        <w:rPr>
          <w:b/>
          <w:szCs w:val="22"/>
        </w:rPr>
      </w:pPr>
      <w:r w:rsidRPr="006832EA">
        <w:rPr>
          <w:b/>
          <w:szCs w:val="22"/>
        </w:rPr>
        <w:t>Fiscal Impact Summary</w:t>
      </w:r>
    </w:p>
    <w:p w:rsidR="00A26B65" w:rsidRPr="006832EA" w:rsidRDefault="00A26B65" w:rsidP="00A26B6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832EA">
        <w:rPr>
          <w:sz w:val="22"/>
        </w:rPr>
        <w:t xml:space="preserve">This bill would have no expenditure impact on the </w:t>
      </w:r>
      <w:r>
        <w:rPr>
          <w:sz w:val="22"/>
        </w:rPr>
        <w:t>general fund, federal funds, or other fund</w:t>
      </w:r>
      <w:r w:rsidRPr="006832EA">
        <w:rPr>
          <w:sz w:val="22"/>
        </w:rPr>
        <w:t xml:space="preserve">s. </w:t>
      </w:r>
    </w:p>
    <w:p w:rsidR="00A26B65" w:rsidRPr="006832EA" w:rsidRDefault="00A26B65" w:rsidP="00A26B65">
      <w:pPr>
        <w:jc w:val="center"/>
        <w:rPr>
          <w:b/>
          <w:szCs w:val="22"/>
        </w:rPr>
      </w:pPr>
      <w:r w:rsidRPr="006832EA">
        <w:rPr>
          <w:b/>
          <w:szCs w:val="22"/>
        </w:rPr>
        <w:t>Explanation of Fiscal Impact</w:t>
      </w:r>
    </w:p>
    <w:p w:rsidR="00A26B65" w:rsidRPr="006832EA" w:rsidRDefault="00A26B65" w:rsidP="00A26B65">
      <w:pPr>
        <w:rPr>
          <w:b/>
          <w:szCs w:val="22"/>
        </w:rPr>
      </w:pPr>
      <w:r w:rsidRPr="006832EA">
        <w:rPr>
          <w:b/>
          <w:szCs w:val="22"/>
        </w:rPr>
        <w:t>State Expenditure</w:t>
      </w:r>
    </w:p>
    <w:p w:rsidR="00A26B65" w:rsidRPr="006832EA" w:rsidRDefault="00A26B65" w:rsidP="00A26B6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832EA">
        <w:rPr>
          <w:sz w:val="22"/>
        </w:rPr>
        <w:t xml:space="preserve">This bill would create the South Carolina Education and Economic Development Coordinating Council and provide for its membership, duties, and functions. </w:t>
      </w:r>
    </w:p>
    <w:p w:rsidR="00A26B65" w:rsidRPr="006832EA" w:rsidRDefault="00A26B65" w:rsidP="00A26B6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832EA">
        <w:rPr>
          <w:sz w:val="22"/>
        </w:rPr>
        <w:t xml:space="preserve">The Senate, the House of Representatives, State Department of Education, Education Oversight Committee, Department of Employment and Workforce, Department of Commerce, SC Commission on Higher Education, and State Board for Technical and Comprehensive Education indicate that this bill would have no expenditure impact on the </w:t>
      </w:r>
      <w:r>
        <w:rPr>
          <w:sz w:val="22"/>
        </w:rPr>
        <w:t>general fund, federal funds, or other fund</w:t>
      </w:r>
      <w:r w:rsidRPr="006832EA">
        <w:rPr>
          <w:sz w:val="22"/>
        </w:rPr>
        <w:t xml:space="preserve">s.  Any expenditures resulting in mileage, per diem, or subsistence can be absorbed within existing appropriations.  </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26B65" w:rsidRP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6B65" w:rsidSect="003D2C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794D" w:rsidRDefault="00A47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7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3C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122F"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1AA7">
        <w:rPr>
          <w:color w:val="000000" w:themeColor="text1"/>
          <w:u w:color="000000" w:themeColor="text1"/>
        </w:rPr>
        <w:t>TO AMEND THE CODE OF LAWS OF SOUTH CAROLINA, 1976, BY ADDING SECTION 59</w:t>
      </w:r>
      <w:r>
        <w:rPr>
          <w:color w:val="000000" w:themeColor="text1"/>
          <w:u w:color="000000" w:themeColor="text1"/>
        </w:rPr>
        <w:noBreakHyphen/>
      </w:r>
      <w:r w:rsidRPr="001F1AA7">
        <w:rPr>
          <w:color w:val="000000" w:themeColor="text1"/>
          <w:u w:color="000000" w:themeColor="text1"/>
        </w:rPr>
        <w:t>59</w:t>
      </w:r>
      <w:r>
        <w:rPr>
          <w:color w:val="000000" w:themeColor="text1"/>
          <w:u w:color="000000" w:themeColor="text1"/>
        </w:rPr>
        <w:noBreakHyphen/>
      </w:r>
      <w:r w:rsidRPr="001F1AA7">
        <w:rPr>
          <w:color w:val="000000" w:themeColor="text1"/>
          <w:u w:color="000000" w:themeColor="text1"/>
        </w:rPr>
        <w:t>175 SO AS TO ESTABLISH THE SOUTH CAROLINA EDUCATION AND ECONOMIC DE</w:t>
      </w:r>
      <w:r>
        <w:rPr>
          <w:color w:val="000000" w:themeColor="text1"/>
          <w:u w:color="000000" w:themeColor="text1"/>
        </w:rPr>
        <w:t xml:space="preserve">VELOPMENT COORDINATING COUNCIL </w:t>
      </w:r>
      <w:r w:rsidRPr="001F1AA7">
        <w:rPr>
          <w:color w:val="000000" w:themeColor="text1"/>
          <w:u w:color="000000" w:themeColor="text1"/>
        </w:rPr>
        <w:t>AND TO PROVIDE FOR ITS ME</w:t>
      </w:r>
      <w:r>
        <w:rPr>
          <w:color w:val="000000" w:themeColor="text1"/>
          <w:u w:color="000000" w:themeColor="text1"/>
        </w:rPr>
        <w:t>MBERSHIP, DUTIES, AND FUNCTIONS.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122F">
        <w:t>Chapter 59, Title 59 of the 1976 Code is amended by adding:</w:t>
      </w:r>
    </w:p>
    <w:p w:rsidR="0057122F" w:rsidRDefault="00571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5C6913">
        <w:t>“</w:t>
      </w:r>
      <w:r w:rsidRPr="00740A46">
        <w:rPr>
          <w:color w:val="000000" w:themeColor="text1"/>
          <w:u w:color="000000" w:themeColor="text1"/>
        </w:rPr>
        <w:t>Section 59</w:t>
      </w:r>
      <w:r>
        <w:rPr>
          <w:color w:val="000000" w:themeColor="text1"/>
          <w:u w:color="000000" w:themeColor="text1"/>
        </w:rPr>
        <w:noBreakHyphen/>
      </w:r>
      <w:r w:rsidRPr="00740A46">
        <w:rPr>
          <w:color w:val="000000" w:themeColor="text1"/>
          <w:u w:color="000000" w:themeColor="text1"/>
        </w:rPr>
        <w:t>59</w:t>
      </w:r>
      <w:r>
        <w:rPr>
          <w:color w:val="000000" w:themeColor="text1"/>
          <w:u w:color="000000" w:themeColor="text1"/>
        </w:rPr>
        <w:noBreakHyphen/>
      </w:r>
      <w:r w:rsidRPr="00740A46">
        <w:rPr>
          <w:color w:val="000000" w:themeColor="text1"/>
          <w:u w:color="000000" w:themeColor="text1"/>
        </w:rPr>
        <w:t>175.</w:t>
      </w:r>
      <w:r w:rsidRPr="00740A46">
        <w:rPr>
          <w:color w:val="000000" w:themeColor="text1"/>
          <w:u w:color="000000" w:themeColor="text1"/>
        </w:rPr>
        <w:tab/>
        <w:t>(A)</w:t>
      </w:r>
      <w:r w:rsidRPr="00740A46">
        <w:rPr>
          <w:color w:val="000000" w:themeColor="text1"/>
          <w:u w:color="000000" w:themeColor="text1"/>
        </w:rPr>
        <w:tab/>
        <w:t xml:space="preserve">There is created the South Carolina Education and Economic Development Coordinating Council.  The council is comprised of the following members representing the geographic regions of the State and must be representative of the ethnic, gender, rural, and urban diversity of the State: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 xml:space="preserve">State Superintendent of Education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Executive Director of the South Carolina Department of Employment and Workforce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Executive Director of the State Board for Technical and Comprehensive Education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Secretary of the Department of Commerce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 xml:space="preserve">Executive Director of the South Carolina Chamber of Commerce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Chief Executive Officer of the South Carolina Manufacturers Alliance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(7)</w:t>
      </w:r>
      <w:r w:rsidRPr="00740A46">
        <w:rPr>
          <w:color w:val="000000" w:themeColor="text1"/>
          <w:u w:color="000000" w:themeColor="text1"/>
        </w:rPr>
        <w:tab/>
        <w:t>Executive Director of the South Carolina Commission on Higher Education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lastRenderedPageBreak/>
        <w:tab/>
      </w:r>
      <w:r w:rsidRPr="00740A46">
        <w:rPr>
          <w:color w:val="000000" w:themeColor="text1"/>
          <w:u w:color="000000" w:themeColor="text1"/>
        </w:rPr>
        <w:tab/>
        <w:t>(8)</w:t>
      </w:r>
      <w:r w:rsidRPr="00740A46">
        <w:rPr>
          <w:color w:val="000000" w:themeColor="text1"/>
          <w:u w:color="000000" w:themeColor="text1"/>
        </w:rPr>
        <w:tab/>
        <w:t xml:space="preserve">the following members who must be appointed by the State Superintendent of Education: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a school district superintendent;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a principal;</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a school guidance counselor;</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(d)</w:t>
      </w:r>
      <w:r w:rsidRPr="00740A46">
        <w:rPr>
          <w:color w:val="000000" w:themeColor="text1"/>
          <w:u w:color="000000" w:themeColor="text1"/>
        </w:rPr>
        <w:tab/>
        <w:t>a teacher; and</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(e)</w:t>
      </w:r>
      <w:r w:rsidRPr="00740A46">
        <w:rPr>
          <w:color w:val="000000" w:themeColor="text1"/>
          <w:u w:color="000000" w:themeColor="text1"/>
        </w:rPr>
        <w:tab/>
        <w:t xml:space="preserve">the director of a career and technology center;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(9)</w:t>
      </w:r>
      <w:r w:rsidRPr="00740A46">
        <w:rPr>
          <w:color w:val="000000" w:themeColor="text1"/>
          <w:u w:color="000000" w:themeColor="text1"/>
        </w:rPr>
        <w:tab/>
        <w:t xml:space="preserve">the following members who must be appointed by the Chairman of the Commission on Higher Education: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the president or provost of a research university;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the president or provost of a four</w:t>
      </w:r>
      <w:r>
        <w:rPr>
          <w:color w:val="000000" w:themeColor="text1"/>
          <w:u w:color="000000" w:themeColor="text1"/>
        </w:rPr>
        <w:noBreakHyphen/>
      </w:r>
      <w:r w:rsidRPr="00740A46">
        <w:rPr>
          <w:color w:val="000000" w:themeColor="text1"/>
          <w:u w:color="000000" w:themeColor="text1"/>
        </w:rPr>
        <w:t>year college or university; and</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 xml:space="preserve">the president of a technical college;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(10)</w:t>
      </w:r>
      <w:r w:rsidRPr="00740A46">
        <w:rPr>
          <w:color w:val="000000" w:themeColor="text1"/>
          <w:u w:color="000000" w:themeColor="text1"/>
        </w:rPr>
        <w:tab/>
        <w:t>ten representatives of business appointed by the Governor, at least one of which must represent small business.  Of the representatives appointed by the Governor, five must be recommended by state</w:t>
      </w:r>
      <w:r>
        <w:rPr>
          <w:color w:val="000000" w:themeColor="text1"/>
          <w:u w:color="000000" w:themeColor="text1"/>
        </w:rPr>
        <w:noBreakHyphen/>
      </w:r>
      <w:r w:rsidRPr="00740A46">
        <w:rPr>
          <w:color w:val="000000" w:themeColor="text1"/>
          <w:u w:color="000000" w:themeColor="text1"/>
        </w:rPr>
        <w:t>wide organizations representing business and industry.  The chair is to be selected by the Governor from one of his appointees;</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(11)</w:t>
      </w:r>
      <w:r w:rsidRPr="00740A46">
        <w:rPr>
          <w:color w:val="000000" w:themeColor="text1"/>
          <w:u w:color="000000" w:themeColor="text1"/>
        </w:rPr>
        <w:tab/>
        <w:t xml:space="preserve">Chairman of the Education Oversight Committee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(12)</w:t>
      </w:r>
      <w:r w:rsidRPr="00740A46">
        <w:rPr>
          <w:color w:val="000000" w:themeColor="text1"/>
          <w:u w:color="000000" w:themeColor="text1"/>
        </w:rPr>
        <w:tab/>
        <w:t xml:space="preserve">a member from the House of Representatives appointed by the Speaker of the House; and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(13)</w:t>
      </w:r>
      <w:r w:rsidRPr="00740A46">
        <w:rPr>
          <w:color w:val="000000" w:themeColor="text1"/>
          <w:u w:color="000000" w:themeColor="text1"/>
        </w:rPr>
        <w:tab/>
        <w:t>a member from the Senate appointed by the President Pro Tempore.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Initial appointments must be made by October 1, 2016, at which time the Governor shall call the first meeting.  Appointments made by the Superintendent of Education and the Governor are to ensure that the demographics and diversity of this State are represented.</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(B)</w:t>
      </w:r>
      <w:r w:rsidRPr="00740A46">
        <w:rPr>
          <w:color w:val="000000" w:themeColor="text1"/>
          <w:u w:color="000000" w:themeColor="text1"/>
        </w:rPr>
        <w:tab/>
        <w:t>The council shall:</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advise the Department of Education and the Department of Commerce to ensure the components of this chapter are implemented with fidelity;</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review accountability and performance measures for implementation of this chapter;</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report annually by December first to the Governor, the General Assembly, the Department of Commerce, the State Board of Education, and other appropriate governing boards on the progress, results, and compliance with the provisions of this chapter to specifically include progress toward career pathways and its ability to provide a better prepared workforce and student success in postsecondary education;</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lastRenderedPageBreak/>
        <w:tab/>
      </w:r>
      <w:r w:rsidRPr="00740A46">
        <w:rPr>
          <w:color w:val="000000" w:themeColor="text1"/>
          <w:u w:color="000000" w:themeColor="text1"/>
        </w:rPr>
        <w:tab/>
        <w:t>(4)</w:t>
      </w:r>
      <w:r w:rsidRPr="00740A46">
        <w:rPr>
          <w:color w:val="000000" w:themeColor="text1"/>
          <w:u w:color="000000" w:themeColor="text1"/>
        </w:rPr>
        <w:tab/>
        <w:t xml:space="preserve">make recommendations to the Department of Education and Department of Commerce for the development and implementation of a communication and marketing plan to promote statewide awareness of the provisions of this chapter;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provide input to the Department of Commerce, State Board of Education, and other appropriate governing boards for the promulgation of regulations to carry out the provisions of this chapter including, but not limited to, enforcement procedures, which may include monitoring and auditing functions, and addressing consequences for noncompliance; and</w:t>
      </w:r>
    </w:p>
    <w:p w:rsidR="0057122F"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the Coordinating Council shall be staffed by personnel from the State Department of Education and the Department of Commerce.</w:t>
      </w:r>
      <w:r>
        <w:rPr>
          <w:color w:val="000000" w:themeColor="text1"/>
          <w:u w:color="000000" w:themeColor="text1"/>
        </w:rPr>
        <w:t>”</w:t>
      </w: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122F">
        <w:t>2</w:t>
      </w:r>
      <w:r>
        <w:t>.</w:t>
      </w:r>
      <w:r>
        <w:tab/>
        <w:t>This act takes effect upon approval by the Governor.</w:t>
      </w:r>
    </w:p>
    <w:p w:rsidR="0022689A" w:rsidRDefault="0057122F" w:rsidP="00E9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017E" w:rsidRDefault="000F017E" w:rsidP="000F017E">
      <w:pPr>
        <w:suppressAutoHyphens/>
      </w:pPr>
    </w:p>
    <w:sectPr w:rsidR="000F017E" w:rsidSect="003D2C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C2B" w:rsidRDefault="007F3C2B" w:rsidP="009F0C77">
      <w:r>
        <w:separator/>
      </w:r>
    </w:p>
  </w:endnote>
  <w:endnote w:type="continuationSeparator" w:id="0">
    <w:p w:rsidR="007F3C2B" w:rsidRDefault="007F3C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C21BE0-F2EF-4793-97EA-6285B40E5640}"/>
    <w:embedBold r:id="rId2" w:fontKey="{E3029287-F85D-44A5-BA6C-7EAC792EED22}"/>
  </w:font>
  <w:font w:name="Calibri">
    <w:panose1 w:val="020F0502020204030204"/>
    <w:charset w:val="00"/>
    <w:family w:val="swiss"/>
    <w:pitch w:val="variable"/>
    <w:sig w:usb0="E00002FF" w:usb1="4000ACFF" w:usb2="00000001" w:usb3="00000000" w:csb0="0000019F" w:csb1="00000000"/>
    <w:embedRegular r:id="rId3" w:fontKey="{74549CBF-F081-47AA-84FB-FB9977BF6428}"/>
  </w:font>
  <w:font w:name="Segoe UI">
    <w:panose1 w:val="020B0502040204020203"/>
    <w:charset w:val="00"/>
    <w:family w:val="swiss"/>
    <w:pitch w:val="variable"/>
    <w:sig w:usb0="E10022FF" w:usb1="C000E47F" w:usb2="00000029" w:usb3="00000000" w:csb0="000001DF" w:csb1="00000000"/>
    <w:embedRegular r:id="rId4" w:fontKey="{E56E8B2A-064F-43AD-A080-0A5D05ABFDEF}"/>
  </w:font>
  <w:font w:name="Cambria">
    <w:panose1 w:val="02040503050406030204"/>
    <w:charset w:val="00"/>
    <w:family w:val="roman"/>
    <w:pitch w:val="variable"/>
    <w:sig w:usb0="E00002FF" w:usb1="400004FF" w:usb2="00000000" w:usb3="00000000" w:csb0="0000019F" w:csb1="00000000"/>
    <w:embedRegular r:id="rId5" w:fontKey="{29376FAA-EE1F-42F3-89DD-71DF4EFC9F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89A" w:rsidRPr="00A4794D" w:rsidRDefault="00A4794D" w:rsidP="00A4794D">
    <w:pPr>
      <w:pStyle w:val="Footer"/>
      <w:tabs>
        <w:tab w:val="clear" w:pos="4680"/>
        <w:tab w:val="clear" w:pos="9360"/>
        <w:tab w:val="center" w:pos="2995"/>
      </w:tabs>
      <w:spacing w:before="120"/>
    </w:pPr>
    <w:r>
      <w:t>[4937</w:t>
    </w:r>
    <w:r w:rsidR="003D2C63">
      <w:t>-</w:t>
    </w:r>
    <w:r w:rsidR="003D2C63">
      <w:fldChar w:fldCharType="begin"/>
    </w:r>
    <w:r w:rsidR="003D2C63">
      <w:instrText xml:space="preserve"> PAGE  \* MERGEFORMAT </w:instrText>
    </w:r>
    <w:r w:rsidR="003D2C63">
      <w:fldChar w:fldCharType="separate"/>
    </w:r>
    <w:r w:rsidR="000F017E">
      <w:rPr>
        <w:noProof/>
      </w:rPr>
      <w:t>2</w:t>
    </w:r>
    <w:r w:rsidR="003D2C63">
      <w:fldChar w:fldCharType="end"/>
    </w:r>
    <w:r w:rsidR="003D2C6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C63" w:rsidRPr="00A4794D" w:rsidRDefault="003D2C63" w:rsidP="00A4794D">
    <w:pPr>
      <w:pStyle w:val="Footer"/>
      <w:tabs>
        <w:tab w:val="clear" w:pos="4680"/>
        <w:tab w:val="clear" w:pos="9360"/>
        <w:tab w:val="center" w:pos="2995"/>
      </w:tabs>
      <w:spacing w:before="120"/>
    </w:pPr>
    <w:r>
      <w:t>[4937]</w:t>
    </w:r>
    <w:r>
      <w:tab/>
    </w:r>
    <w:r>
      <w:fldChar w:fldCharType="begin"/>
    </w:r>
    <w:r>
      <w:instrText xml:space="preserve"> PAGE  \* MERGEFORMAT </w:instrText>
    </w:r>
    <w:r>
      <w:fldChar w:fldCharType="separate"/>
    </w:r>
    <w:r w:rsidR="000F01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C2B" w:rsidRDefault="007F3C2B" w:rsidP="009F0C77">
      <w:r>
        <w:separator/>
      </w:r>
    </w:p>
  </w:footnote>
  <w:footnote w:type="continuationSeparator" w:id="0">
    <w:p w:rsidR="007F3C2B" w:rsidRDefault="007F3C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SD16"/>
    <w:docVar w:name="CoverBillType" w:val="b"/>
    <w:docVar w:name="docpath" w:val="L:\Council\bills\NBD\11202SD16.DOCX"/>
    <w:docVar w:name="dvBillNumber" w:val="4937"/>
    <w:docVar w:name="dvBillNumberPrefix" w:val="H. "/>
    <w:docVar w:name="dvOriginalBody" w:val="House"/>
    <w:docVar w:name="dvSteno" w:val="NBD"/>
    <w:docVar w:name="NameofBody" w:val="h"/>
    <w:docVar w:name="vgroup2" w:val="Council"/>
  </w:docVars>
  <w:rsids>
    <w:rsidRoot w:val="007F3C2B"/>
    <w:rsid w:val="00011869"/>
    <w:rsid w:val="00015CD6"/>
    <w:rsid w:val="000E1785"/>
    <w:rsid w:val="000F017E"/>
    <w:rsid w:val="000F40FA"/>
    <w:rsid w:val="0010776B"/>
    <w:rsid w:val="00133E66"/>
    <w:rsid w:val="001435A3"/>
    <w:rsid w:val="00146ED3"/>
    <w:rsid w:val="00151044"/>
    <w:rsid w:val="00153E0F"/>
    <w:rsid w:val="001D08F2"/>
    <w:rsid w:val="001D525B"/>
    <w:rsid w:val="001D7F4F"/>
    <w:rsid w:val="00205238"/>
    <w:rsid w:val="0022689A"/>
    <w:rsid w:val="002321B6"/>
    <w:rsid w:val="00250967"/>
    <w:rsid w:val="002543C8"/>
    <w:rsid w:val="0025541D"/>
    <w:rsid w:val="00284AAE"/>
    <w:rsid w:val="002E5912"/>
    <w:rsid w:val="00301B21"/>
    <w:rsid w:val="00325348"/>
    <w:rsid w:val="0032732C"/>
    <w:rsid w:val="00336AD0"/>
    <w:rsid w:val="0037079A"/>
    <w:rsid w:val="003C4DAB"/>
    <w:rsid w:val="003D01E8"/>
    <w:rsid w:val="003D2C63"/>
    <w:rsid w:val="003E5288"/>
    <w:rsid w:val="003F6D79"/>
    <w:rsid w:val="0041760A"/>
    <w:rsid w:val="00417C01"/>
    <w:rsid w:val="004403BD"/>
    <w:rsid w:val="00461441"/>
    <w:rsid w:val="004809EE"/>
    <w:rsid w:val="004E7D54"/>
    <w:rsid w:val="005273C6"/>
    <w:rsid w:val="00530A69"/>
    <w:rsid w:val="00545593"/>
    <w:rsid w:val="0057122F"/>
    <w:rsid w:val="00577C6C"/>
    <w:rsid w:val="005C2FE2"/>
    <w:rsid w:val="005C6913"/>
    <w:rsid w:val="005E2BC9"/>
    <w:rsid w:val="00605102"/>
    <w:rsid w:val="006215AA"/>
    <w:rsid w:val="006913C9"/>
    <w:rsid w:val="0069470D"/>
    <w:rsid w:val="00734F00"/>
    <w:rsid w:val="00777ACF"/>
    <w:rsid w:val="007A70AE"/>
    <w:rsid w:val="007F3C2B"/>
    <w:rsid w:val="008362E8"/>
    <w:rsid w:val="008A1768"/>
    <w:rsid w:val="008F0F33"/>
    <w:rsid w:val="008F4429"/>
    <w:rsid w:val="0094021A"/>
    <w:rsid w:val="009B44AF"/>
    <w:rsid w:val="009C6A0B"/>
    <w:rsid w:val="009F0C77"/>
    <w:rsid w:val="009F4DD1"/>
    <w:rsid w:val="00A022AB"/>
    <w:rsid w:val="00A26B65"/>
    <w:rsid w:val="00A41684"/>
    <w:rsid w:val="00A4794D"/>
    <w:rsid w:val="00A64E80"/>
    <w:rsid w:val="00A72BCD"/>
    <w:rsid w:val="00A741D9"/>
    <w:rsid w:val="00A833AB"/>
    <w:rsid w:val="00A9741D"/>
    <w:rsid w:val="00AA1A2E"/>
    <w:rsid w:val="00AD4B17"/>
    <w:rsid w:val="00B412D4"/>
    <w:rsid w:val="00BE3C22"/>
    <w:rsid w:val="00C0345E"/>
    <w:rsid w:val="00C3483A"/>
    <w:rsid w:val="00C74E9D"/>
    <w:rsid w:val="00C82FD3"/>
    <w:rsid w:val="00C92819"/>
    <w:rsid w:val="00CC6B7B"/>
    <w:rsid w:val="00CD2089"/>
    <w:rsid w:val="00D73A67"/>
    <w:rsid w:val="00D970A9"/>
    <w:rsid w:val="00DA33E3"/>
    <w:rsid w:val="00DF3845"/>
    <w:rsid w:val="00E41911"/>
    <w:rsid w:val="00E55036"/>
    <w:rsid w:val="00E92EEF"/>
    <w:rsid w:val="00E93F9C"/>
    <w:rsid w:val="00EF2368"/>
    <w:rsid w:val="00F24442"/>
    <w:rsid w:val="00F50AE3"/>
    <w:rsid w:val="00F610BE"/>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3E83AC-C5A0-49BF-8345-7182DA50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3F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F9C"/>
    <w:rPr>
      <w:rFonts w:ascii="Segoe UI" w:eastAsia="Times New Roman" w:hAnsi="Segoe UI" w:cs="Segoe UI"/>
      <w:sz w:val="18"/>
      <w:szCs w:val="18"/>
    </w:rPr>
  </w:style>
  <w:style w:type="paragraph" w:styleId="NoSpacing">
    <w:name w:val="No Spacing"/>
    <w:uiPriority w:val="1"/>
    <w:qFormat/>
    <w:rsid w:val="00A26B6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E3588-6223-49B3-87BA-3533ECBCD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563EC59A.dotm</Template>
  <TotalTime>0</TotalTime>
  <Pages>5</Pages>
  <Words>1079</Words>
  <Characters>5822</Characters>
  <Application>Microsoft Office Word</Application>
  <DocSecurity>0</DocSecurity>
  <Lines>170</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4937 Text of Previous Version (Apr. 15, 2016) - South Carolina Legislature Online</dc:title>
  <dc:creator>%USERNAME%</dc:creator>
  <cp:lastModifiedBy>Angela Hopkins</cp:lastModifiedBy>
  <cp:revision>2</cp:revision>
  <cp:lastPrinted>2016-02-11T15:36:00Z</cp:lastPrinted>
  <dcterms:created xsi:type="dcterms:W3CDTF">2016-04-15T18:27:00Z</dcterms:created>
  <dcterms:modified xsi:type="dcterms:W3CDTF">2016-04-15T18:27:00Z</dcterms:modified>
</cp:coreProperties>
</file>