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D44" w:rsidRDefault="00967D44"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2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5ADF">
        <w:rPr>
          <w:color w:val="000000" w:themeColor="text1"/>
          <w:u w:color="000000" w:themeColor="text1"/>
        </w:rPr>
        <w:t>TO AMEND SECTION 12</w:t>
      </w:r>
      <w:r w:rsidR="003A0FEB">
        <w:rPr>
          <w:color w:val="000000" w:themeColor="text1"/>
          <w:u w:color="000000" w:themeColor="text1"/>
        </w:rPr>
        <w:noBreakHyphen/>
      </w:r>
      <w:r w:rsidRPr="00305ADF">
        <w:rPr>
          <w:color w:val="000000" w:themeColor="text1"/>
          <w:u w:color="000000" w:themeColor="text1"/>
        </w:rPr>
        <w:t>6</w:t>
      </w:r>
      <w:r w:rsidR="003A0FEB">
        <w:rPr>
          <w:color w:val="000000" w:themeColor="text1"/>
          <w:u w:color="000000" w:themeColor="text1"/>
        </w:rPr>
        <w:noBreakHyphen/>
      </w:r>
      <w:r w:rsidRPr="00305ADF">
        <w:rPr>
          <w:color w:val="000000" w:themeColor="text1"/>
          <w:u w:color="000000" w:themeColor="text1"/>
        </w:rPr>
        <w:t>3376, CODE OF LAWS OF SOUTH CAROLINA, 1976, RELATING TO THE INCOME TAX CREDIT FOR PLUG</w:t>
      </w:r>
      <w:r w:rsidR="003A0FEB">
        <w:rPr>
          <w:color w:val="000000" w:themeColor="text1"/>
          <w:u w:color="000000" w:themeColor="text1"/>
        </w:rPr>
        <w:noBreakHyphen/>
      </w:r>
      <w:r w:rsidRPr="00305ADF">
        <w:rPr>
          <w:color w:val="000000" w:themeColor="text1"/>
          <w:u w:color="000000" w:themeColor="text1"/>
        </w:rPr>
        <w:t>IN HYBRID VEHICLES, SO AS TO ADD A TAX CREDIT FOR PURE BATTERY ELECTRIC VEHICLES, TO EXTEND THE TIME THE TAX CREDIT IS ALLOWED, AND TO PROVIDE A DEFINITION.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2C9" w:rsidRDefault="00546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62C9" w:rsidRDefault="00546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675" w:rsidRPr="00305ADF" w:rsidRDefault="005462C9"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1675" w:rsidRPr="00305ADF">
        <w:rPr>
          <w:color w:val="000000" w:themeColor="text1"/>
          <w:u w:color="000000" w:themeColor="text1"/>
        </w:rPr>
        <w:t>Section 12</w:t>
      </w:r>
      <w:r w:rsidR="003A0FEB">
        <w:rPr>
          <w:color w:val="000000" w:themeColor="text1"/>
          <w:u w:color="000000" w:themeColor="text1"/>
        </w:rPr>
        <w:noBreakHyphen/>
      </w:r>
      <w:r w:rsidR="00401675" w:rsidRPr="00305ADF">
        <w:rPr>
          <w:color w:val="000000" w:themeColor="text1"/>
          <w:u w:color="000000" w:themeColor="text1"/>
        </w:rPr>
        <w:t>6</w:t>
      </w:r>
      <w:r w:rsidR="003A0FEB">
        <w:rPr>
          <w:color w:val="000000" w:themeColor="text1"/>
          <w:u w:color="000000" w:themeColor="text1"/>
        </w:rPr>
        <w:noBreakHyphen/>
      </w:r>
      <w:r w:rsidR="00401675" w:rsidRPr="00305ADF">
        <w:rPr>
          <w:color w:val="000000" w:themeColor="text1"/>
          <w:u w:color="000000" w:themeColor="text1"/>
        </w:rPr>
        <w:t xml:space="preserve">3376 of the 1976 Code is amended to read: </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2553">
        <w:rPr>
          <w:color w:val="000000" w:themeColor="text1"/>
          <w:u w:color="000000" w:themeColor="text1"/>
        </w:rPr>
        <w:t>“</w:t>
      </w:r>
      <w:r w:rsidRPr="00305ADF">
        <w:rPr>
          <w:color w:val="000000" w:themeColor="text1"/>
          <w:u w:color="000000" w:themeColor="text1"/>
        </w:rPr>
        <w:t>Section 12</w:t>
      </w:r>
      <w:r w:rsidR="003A0FEB">
        <w:rPr>
          <w:color w:val="000000" w:themeColor="text1"/>
          <w:u w:color="000000" w:themeColor="text1"/>
        </w:rPr>
        <w:noBreakHyphen/>
      </w:r>
      <w:r w:rsidRPr="00305ADF">
        <w:rPr>
          <w:color w:val="000000" w:themeColor="text1"/>
          <w:u w:color="000000" w:themeColor="text1"/>
        </w:rPr>
        <w:t>6</w:t>
      </w:r>
      <w:r w:rsidR="003A0FEB">
        <w:rPr>
          <w:color w:val="000000" w:themeColor="text1"/>
          <w:u w:color="000000" w:themeColor="text1"/>
        </w:rPr>
        <w:noBreakHyphen/>
      </w:r>
      <w:r w:rsidRPr="00305ADF">
        <w:rPr>
          <w:color w:val="000000" w:themeColor="text1"/>
          <w:u w:color="000000" w:themeColor="text1"/>
        </w:rPr>
        <w:t>3376.</w:t>
      </w:r>
      <w:r>
        <w:rPr>
          <w:color w:val="000000" w:themeColor="text1"/>
          <w:u w:color="000000" w:themeColor="text1"/>
        </w:rPr>
        <w:t xml:space="preserve"> </w:t>
      </w:r>
      <w:r>
        <w:rPr>
          <w:color w:val="000000" w:themeColor="text1"/>
          <w:u w:color="000000" w:themeColor="text1"/>
        </w:rPr>
        <w:tab/>
      </w:r>
      <w:r w:rsidRPr="00305ADF">
        <w:rPr>
          <w:color w:val="000000" w:themeColor="text1"/>
          <w:u w:color="000000" w:themeColor="text1"/>
        </w:rPr>
        <w:t>(A)</w:t>
      </w:r>
      <w:r>
        <w:rPr>
          <w:color w:val="000000" w:themeColor="text1"/>
          <w:u w:color="000000" w:themeColor="text1"/>
        </w:rPr>
        <w:tab/>
      </w:r>
      <w:r w:rsidRPr="00305ADF">
        <w:rPr>
          <w:color w:val="000000" w:themeColor="text1"/>
          <w:u w:color="000000" w:themeColor="text1"/>
        </w:rPr>
        <w:t xml:space="preserve">For taxable years beginning in 2012 and before </w:t>
      </w:r>
      <w:r w:rsidRPr="00305ADF">
        <w:rPr>
          <w:strike/>
          <w:color w:val="000000" w:themeColor="text1"/>
          <w:u w:color="000000" w:themeColor="text1"/>
        </w:rPr>
        <w:t>2017</w:t>
      </w:r>
      <w:r w:rsidRPr="00305ADF">
        <w:rPr>
          <w:color w:val="000000" w:themeColor="text1"/>
          <w:u w:color="000000" w:themeColor="text1"/>
        </w:rPr>
        <w:t xml:space="preserve"> </w:t>
      </w:r>
      <w:r w:rsidRPr="00305ADF">
        <w:rPr>
          <w:color w:val="000000" w:themeColor="text1"/>
          <w:u w:val="single" w:color="000000" w:themeColor="text1"/>
        </w:rPr>
        <w:t>2022</w:t>
      </w:r>
      <w:r w:rsidRPr="00305ADF">
        <w:rPr>
          <w:color w:val="000000" w:themeColor="text1"/>
          <w:u w:color="000000" w:themeColor="text1"/>
        </w:rPr>
        <w:t>, a taxpayer is allowed a tax credit against the income tax imposed pursuant to this chapter for the in</w:t>
      </w:r>
      <w:r w:rsidR="003A0FEB">
        <w:rPr>
          <w:color w:val="000000" w:themeColor="text1"/>
          <w:u w:color="000000" w:themeColor="text1"/>
        </w:rPr>
        <w:noBreakHyphen/>
      </w:r>
      <w:r w:rsidRPr="00305ADF">
        <w:rPr>
          <w:color w:val="000000" w:themeColor="text1"/>
          <w:u w:color="000000" w:themeColor="text1"/>
        </w:rPr>
        <w:t>state purchase or lease of a new plug</w:t>
      </w:r>
      <w:r w:rsidR="003A0FEB">
        <w:rPr>
          <w:color w:val="000000" w:themeColor="text1"/>
          <w:u w:color="000000" w:themeColor="text1"/>
        </w:rPr>
        <w:noBreakHyphen/>
      </w:r>
      <w:r w:rsidRPr="00305ADF">
        <w:rPr>
          <w:color w:val="000000" w:themeColor="text1"/>
          <w:u w:color="000000" w:themeColor="text1"/>
        </w:rPr>
        <w:t xml:space="preserve">in hybrid vehicle </w:t>
      </w:r>
      <w:r w:rsidRPr="00305ADF">
        <w:rPr>
          <w:color w:val="000000" w:themeColor="text1"/>
          <w:u w:val="single" w:color="000000" w:themeColor="text1"/>
        </w:rPr>
        <w:t>or a pure battery electric vehicle</w:t>
      </w:r>
      <w:r w:rsidRPr="00305ADF">
        <w:rPr>
          <w:color w:val="000000" w:themeColor="text1"/>
          <w:u w:color="000000" w:themeColor="text1"/>
        </w:rPr>
        <w:t>.</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1675">
        <w:rPr>
          <w:color w:val="000000" w:themeColor="text1"/>
          <w:u w:color="000000" w:themeColor="text1"/>
        </w:rPr>
        <w:tab/>
      </w:r>
      <w:r w:rsidRPr="00305ADF">
        <w:rPr>
          <w:color w:val="000000" w:themeColor="text1"/>
          <w:u w:val="single" w:color="000000" w:themeColor="text1"/>
        </w:rPr>
        <w:t>(B)</w:t>
      </w:r>
      <w:r w:rsidRPr="00401675">
        <w:rPr>
          <w:color w:val="000000" w:themeColor="text1"/>
          <w:u w:color="000000" w:themeColor="text1"/>
        </w:rPr>
        <w:tab/>
      </w:r>
      <w:r w:rsidRPr="00305ADF">
        <w:rPr>
          <w:color w:val="000000" w:themeColor="text1"/>
          <w:u w:val="single" w:color="000000" w:themeColor="text1"/>
        </w:rPr>
        <w:t>As used in this section:</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675">
        <w:rPr>
          <w:color w:val="000000" w:themeColor="text1"/>
          <w:u w:color="000000" w:themeColor="text1"/>
        </w:rPr>
        <w:tab/>
      </w:r>
      <w:r w:rsidRPr="00401675">
        <w:rPr>
          <w:color w:val="000000" w:themeColor="text1"/>
          <w:u w:color="000000" w:themeColor="text1"/>
        </w:rPr>
        <w:tab/>
      </w:r>
      <w:r w:rsidRPr="00305ADF">
        <w:rPr>
          <w:color w:val="000000" w:themeColor="text1"/>
          <w:u w:val="single" w:color="000000" w:themeColor="text1"/>
        </w:rPr>
        <w:t>(1)</w:t>
      </w:r>
      <w:r w:rsidRPr="00305ADF">
        <w:rPr>
          <w:color w:val="000000" w:themeColor="text1"/>
          <w:u w:color="000000" w:themeColor="text1"/>
        </w:rPr>
        <w:tab/>
        <w:t>A plug</w:t>
      </w:r>
      <w:r w:rsidR="003A0FEB">
        <w:rPr>
          <w:color w:val="000000" w:themeColor="text1"/>
          <w:u w:color="000000" w:themeColor="text1"/>
        </w:rPr>
        <w:noBreakHyphen/>
      </w:r>
      <w:r w:rsidRPr="00305ADF">
        <w:rPr>
          <w:color w:val="000000" w:themeColor="text1"/>
          <w:u w:color="000000" w:themeColor="text1"/>
        </w:rPr>
        <w:t>in hybrid vehicle is a vehicle that:</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ADF">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DB1">
        <w:rPr>
          <w:strike/>
          <w:color w:val="000000" w:themeColor="text1"/>
          <w:u w:color="000000" w:themeColor="text1"/>
        </w:rPr>
        <w:t>(1)</w:t>
      </w:r>
      <w:r w:rsidRPr="00305ADF">
        <w:rPr>
          <w:color w:val="000000" w:themeColor="text1"/>
          <w:u w:val="single" w:color="000000" w:themeColor="text1"/>
        </w:rPr>
        <w:t>(a)</w:t>
      </w:r>
      <w:r>
        <w:rPr>
          <w:color w:val="000000" w:themeColor="text1"/>
          <w:u w:color="000000" w:themeColor="text1"/>
        </w:rPr>
        <w:tab/>
      </w:r>
      <w:r w:rsidRPr="00305ADF">
        <w:rPr>
          <w:color w:val="000000" w:themeColor="text1"/>
          <w:u w:color="000000" w:themeColor="text1"/>
        </w:rPr>
        <w:t>shares the same benefits as an internal combustion and electric engine with an all</w:t>
      </w:r>
      <w:r w:rsidR="003A0FEB">
        <w:rPr>
          <w:color w:val="000000" w:themeColor="text1"/>
          <w:u w:color="000000" w:themeColor="text1"/>
        </w:rPr>
        <w:noBreakHyphen/>
      </w:r>
      <w:r w:rsidRPr="00305ADF">
        <w:rPr>
          <w:color w:val="000000" w:themeColor="text1"/>
          <w:u w:color="000000" w:themeColor="text1"/>
        </w:rPr>
        <w:t>electric range of no less than nine miles;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DF">
        <w:rPr>
          <w:color w:val="000000" w:themeColor="text1"/>
          <w:u w:color="000000" w:themeColor="text1"/>
        </w:rPr>
        <w:tab/>
      </w:r>
      <w:r w:rsidRPr="00305ADF">
        <w:rPr>
          <w:color w:val="000000" w:themeColor="text1"/>
          <w:u w:color="000000" w:themeColor="text1"/>
        </w:rPr>
        <w:tab/>
      </w:r>
      <w:r w:rsidRPr="00305ADF">
        <w:rPr>
          <w:strike/>
          <w:color w:val="000000" w:themeColor="text1"/>
          <w:u w:color="000000" w:themeColor="text1"/>
        </w:rPr>
        <w:t>(2)</w:t>
      </w:r>
      <w:r w:rsidRPr="00305ADF">
        <w:rPr>
          <w:color w:val="000000" w:themeColor="text1"/>
          <w:u w:val="single" w:color="000000" w:themeColor="text1"/>
        </w:rPr>
        <w:t>(b)</w:t>
      </w:r>
      <w:r>
        <w:rPr>
          <w:color w:val="000000" w:themeColor="text1"/>
          <w:u w:color="000000" w:themeColor="text1"/>
        </w:rPr>
        <w:tab/>
      </w:r>
      <w:r w:rsidRPr="00305ADF">
        <w:rPr>
          <w:color w:val="000000" w:themeColor="text1"/>
          <w:u w:color="000000" w:themeColor="text1"/>
        </w:rPr>
        <w:t>has four or more wheels;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DF">
        <w:rPr>
          <w:color w:val="000000" w:themeColor="text1"/>
          <w:u w:color="000000" w:themeColor="text1"/>
        </w:rPr>
        <w:tab/>
      </w:r>
      <w:r w:rsidRPr="00305ADF">
        <w:rPr>
          <w:color w:val="000000" w:themeColor="text1"/>
          <w:u w:color="000000" w:themeColor="text1"/>
        </w:rPr>
        <w:tab/>
      </w:r>
      <w:r w:rsidRPr="00305ADF">
        <w:rPr>
          <w:strike/>
          <w:color w:val="000000" w:themeColor="text1"/>
          <w:u w:color="000000" w:themeColor="text1"/>
        </w:rPr>
        <w:t>(3)</w:t>
      </w:r>
      <w:r w:rsidRPr="00305ADF">
        <w:rPr>
          <w:color w:val="000000" w:themeColor="text1"/>
          <w:u w:val="single" w:color="000000" w:themeColor="text1"/>
        </w:rPr>
        <w:t>(c)</w:t>
      </w:r>
      <w:r>
        <w:rPr>
          <w:color w:val="000000" w:themeColor="text1"/>
          <w:u w:color="000000" w:themeColor="text1"/>
        </w:rPr>
        <w:tab/>
      </w:r>
      <w:r w:rsidRPr="00305ADF">
        <w:rPr>
          <w:color w:val="000000" w:themeColor="text1"/>
          <w:u w:color="000000" w:themeColor="text1"/>
        </w:rPr>
        <w:t>draws propulsion using a traction battery;</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DF">
        <w:rPr>
          <w:color w:val="000000" w:themeColor="text1"/>
          <w:u w:color="000000" w:themeColor="text1"/>
        </w:rPr>
        <w:tab/>
      </w:r>
      <w:r w:rsidRPr="00305ADF">
        <w:rPr>
          <w:color w:val="000000" w:themeColor="text1"/>
          <w:u w:color="000000" w:themeColor="text1"/>
        </w:rPr>
        <w:tab/>
      </w:r>
      <w:r w:rsidRPr="00305ADF">
        <w:rPr>
          <w:strike/>
          <w:color w:val="000000" w:themeColor="text1"/>
          <w:u w:color="000000" w:themeColor="text1"/>
        </w:rPr>
        <w:t>(4)</w:t>
      </w:r>
      <w:r w:rsidRPr="00305ADF">
        <w:rPr>
          <w:color w:val="000000" w:themeColor="text1"/>
          <w:u w:val="single" w:color="000000" w:themeColor="text1"/>
        </w:rPr>
        <w:t>(d)</w:t>
      </w:r>
      <w:r>
        <w:rPr>
          <w:color w:val="000000" w:themeColor="text1"/>
          <w:u w:color="000000" w:themeColor="text1"/>
        </w:rPr>
        <w:tab/>
      </w:r>
      <w:r w:rsidRPr="00305ADF">
        <w:rPr>
          <w:color w:val="000000" w:themeColor="text1"/>
          <w:u w:color="000000" w:themeColor="text1"/>
        </w:rPr>
        <w:t>has at least four kilowatt hours of battery capacity; and</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DF">
        <w:rPr>
          <w:color w:val="000000" w:themeColor="text1"/>
          <w:u w:color="000000" w:themeColor="text1"/>
        </w:rPr>
        <w:tab/>
      </w:r>
      <w:r w:rsidRPr="00305ADF">
        <w:rPr>
          <w:color w:val="000000" w:themeColor="text1"/>
          <w:u w:color="000000" w:themeColor="text1"/>
        </w:rPr>
        <w:tab/>
      </w:r>
      <w:r w:rsidRPr="00305ADF">
        <w:rPr>
          <w:strike/>
          <w:color w:val="000000" w:themeColor="text1"/>
          <w:u w:color="000000" w:themeColor="text1"/>
        </w:rPr>
        <w:t>(5)</w:t>
      </w:r>
      <w:r w:rsidRPr="00305ADF">
        <w:rPr>
          <w:color w:val="000000" w:themeColor="text1"/>
          <w:u w:val="single" w:color="000000" w:themeColor="text1"/>
        </w:rPr>
        <w:t>(e)</w:t>
      </w:r>
      <w:r>
        <w:rPr>
          <w:color w:val="000000" w:themeColor="text1"/>
          <w:u w:color="000000" w:themeColor="text1"/>
        </w:rPr>
        <w:tab/>
      </w:r>
      <w:r w:rsidRPr="00305ADF">
        <w:rPr>
          <w:color w:val="000000" w:themeColor="text1"/>
          <w:u w:color="000000" w:themeColor="text1"/>
        </w:rPr>
        <w:t>uses an external source of energy to recharge the battery.</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1675">
        <w:rPr>
          <w:color w:val="000000" w:themeColor="text1"/>
          <w:u w:color="000000" w:themeColor="text1"/>
        </w:rPr>
        <w:tab/>
      </w:r>
      <w:r w:rsidRPr="00401675">
        <w:rPr>
          <w:color w:val="000000" w:themeColor="text1"/>
          <w:u w:color="000000" w:themeColor="text1"/>
        </w:rPr>
        <w:tab/>
      </w:r>
      <w:r w:rsidRPr="00305ADF">
        <w:rPr>
          <w:color w:val="000000" w:themeColor="text1"/>
          <w:u w:val="single" w:color="000000" w:themeColor="text1"/>
        </w:rPr>
        <w:t>(2)</w:t>
      </w:r>
      <w:r w:rsidRPr="00401675">
        <w:rPr>
          <w:color w:val="000000" w:themeColor="text1"/>
          <w:u w:color="000000" w:themeColor="text1"/>
        </w:rPr>
        <w:tab/>
      </w:r>
      <w:r w:rsidRPr="00305ADF">
        <w:rPr>
          <w:color w:val="000000" w:themeColor="text1"/>
          <w:u w:val="single" w:color="000000" w:themeColor="text1"/>
        </w:rPr>
        <w:t>A pure battery electric vehicle is a vehicle that:</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305ADF">
        <w:rPr>
          <w:color w:val="000000" w:themeColor="text1"/>
          <w:u w:color="000000" w:themeColor="text1"/>
        </w:rPr>
        <w:tab/>
      </w:r>
      <w:r w:rsidRPr="00305ADF">
        <w:rPr>
          <w:color w:val="000000" w:themeColor="text1"/>
          <w:u w:color="000000" w:themeColor="text1"/>
        </w:rPr>
        <w:tab/>
      </w:r>
      <w:r w:rsidRPr="00305ADF">
        <w:rPr>
          <w:color w:val="000000" w:themeColor="text1"/>
          <w:u w:val="single" w:color="000000" w:themeColor="text1"/>
        </w:rPr>
        <w:t>(a)</w:t>
      </w:r>
      <w:r w:rsidRPr="00401675">
        <w:rPr>
          <w:color w:val="000000" w:themeColor="text1"/>
          <w:u w:color="000000" w:themeColor="text1"/>
        </w:rPr>
        <w:tab/>
      </w:r>
      <w:r w:rsidRPr="00305ADF">
        <w:rPr>
          <w:color w:val="000000" w:themeColor="text1"/>
          <w:u w:val="single" w:color="000000" w:themeColor="text1"/>
        </w:rPr>
        <w:t>is propelled by an electric motor which draws electricity from a battery which has a capacity of not less than four kilowatt hours;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1675">
        <w:rPr>
          <w:color w:val="000000" w:themeColor="text1"/>
          <w:u w:color="000000" w:themeColor="text1"/>
        </w:rPr>
        <w:tab/>
      </w:r>
      <w:r w:rsidRPr="00401675">
        <w:rPr>
          <w:color w:val="000000" w:themeColor="text1"/>
          <w:u w:color="000000" w:themeColor="text1"/>
        </w:rPr>
        <w:tab/>
      </w:r>
      <w:r w:rsidRPr="00401675">
        <w:rPr>
          <w:color w:val="000000" w:themeColor="text1"/>
          <w:u w:color="000000" w:themeColor="text1"/>
        </w:rPr>
        <w:tab/>
      </w:r>
      <w:r w:rsidRPr="00305ADF">
        <w:rPr>
          <w:color w:val="000000" w:themeColor="text1"/>
          <w:u w:val="single" w:color="000000" w:themeColor="text1"/>
        </w:rPr>
        <w:t>(b)</w:t>
      </w:r>
      <w:r w:rsidRPr="00401675">
        <w:rPr>
          <w:color w:val="000000" w:themeColor="text1"/>
          <w:u w:color="000000" w:themeColor="text1"/>
        </w:rPr>
        <w:tab/>
      </w:r>
      <w:r w:rsidRPr="00305ADF">
        <w:rPr>
          <w:color w:val="000000" w:themeColor="text1"/>
          <w:u w:val="single" w:color="000000" w:themeColor="text1"/>
        </w:rPr>
        <w:t xml:space="preserve">is capable of being recharged from an external source of electricity; and </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1675">
        <w:rPr>
          <w:color w:val="000000" w:themeColor="text1"/>
          <w:u w:color="000000" w:themeColor="text1"/>
        </w:rPr>
        <w:tab/>
      </w:r>
      <w:r w:rsidRPr="00401675">
        <w:rPr>
          <w:color w:val="000000" w:themeColor="text1"/>
          <w:u w:color="000000" w:themeColor="text1"/>
        </w:rPr>
        <w:tab/>
      </w:r>
      <w:r w:rsidRPr="00401675">
        <w:rPr>
          <w:color w:val="000000" w:themeColor="text1"/>
          <w:u w:color="000000" w:themeColor="text1"/>
        </w:rPr>
        <w:tab/>
      </w:r>
      <w:r w:rsidRPr="00305ADF">
        <w:rPr>
          <w:color w:val="000000" w:themeColor="text1"/>
          <w:u w:val="single" w:color="000000" w:themeColor="text1"/>
        </w:rPr>
        <w:t>(c)</w:t>
      </w:r>
      <w:r w:rsidRPr="00401675">
        <w:rPr>
          <w:color w:val="000000" w:themeColor="text1"/>
          <w:u w:color="000000" w:themeColor="text1"/>
        </w:rPr>
        <w:tab/>
      </w:r>
      <w:r w:rsidRPr="00305ADF">
        <w:rPr>
          <w:color w:val="000000" w:themeColor="text1"/>
          <w:u w:val="single" w:color="000000" w:themeColor="text1"/>
        </w:rPr>
        <w:t>is procured as a battery electric vehicle from an original equipment manufacturer or is converted to operate as a battery electric vehicle by a third party.</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675">
        <w:rPr>
          <w:color w:val="000000" w:themeColor="text1"/>
          <w:u w:color="000000" w:themeColor="text1"/>
        </w:rPr>
        <w:tab/>
      </w:r>
      <w:r>
        <w:rPr>
          <w:color w:val="000000" w:themeColor="text1"/>
          <w:u w:val="single" w:color="000000" w:themeColor="text1"/>
        </w:rPr>
        <w:t>(</w:t>
      </w:r>
      <w:r w:rsidRPr="00305ADF">
        <w:rPr>
          <w:color w:val="000000" w:themeColor="text1"/>
          <w:u w:val="single" w:color="000000" w:themeColor="text1"/>
        </w:rPr>
        <w:t>C)</w:t>
      </w:r>
      <w:r>
        <w:rPr>
          <w:color w:val="000000" w:themeColor="text1"/>
          <w:u w:color="000000" w:themeColor="text1"/>
        </w:rPr>
        <w:tab/>
      </w:r>
      <w:r w:rsidRPr="00305ADF">
        <w:rPr>
          <w:color w:val="000000" w:themeColor="text1"/>
          <w:u w:color="000000" w:themeColor="text1"/>
        </w:rPr>
        <w:t>Qualified plug</w:t>
      </w:r>
      <w:r w:rsidR="003A0FEB">
        <w:rPr>
          <w:color w:val="000000" w:themeColor="text1"/>
          <w:u w:color="000000" w:themeColor="text1"/>
        </w:rPr>
        <w:noBreakHyphen/>
      </w:r>
      <w:r w:rsidRPr="00305ADF">
        <w:rPr>
          <w:color w:val="000000" w:themeColor="text1"/>
          <w:u w:color="000000" w:themeColor="text1"/>
        </w:rPr>
        <w:t xml:space="preserve">in hybrid vehicles </w:t>
      </w:r>
      <w:r w:rsidRPr="00305ADF">
        <w:rPr>
          <w:color w:val="000000" w:themeColor="text1"/>
          <w:u w:val="single" w:color="000000" w:themeColor="text1"/>
        </w:rPr>
        <w:t>and pure battery electric vehicles</w:t>
      </w:r>
      <w:r w:rsidRPr="00305ADF">
        <w:rPr>
          <w:color w:val="000000" w:themeColor="text1"/>
          <w:u w:color="000000" w:themeColor="text1"/>
        </w:rPr>
        <w:t xml:space="preserve"> also must be manufactured primarily for use on public streets, roads, highways, and not be classified as low or medium speed vehicles. Low</w:t>
      </w:r>
      <w:r w:rsidR="003A0FEB">
        <w:rPr>
          <w:color w:val="000000" w:themeColor="text1"/>
          <w:u w:color="000000" w:themeColor="text1"/>
        </w:rPr>
        <w:noBreakHyphen/>
      </w:r>
      <w:r w:rsidRPr="00305ADF">
        <w:rPr>
          <w:color w:val="000000" w:themeColor="text1"/>
          <w:u w:color="000000" w:themeColor="text1"/>
        </w:rPr>
        <w:t>speed vehicles are vehicles capable of a speed of at least twenty but not more than twenty</w:t>
      </w:r>
      <w:r w:rsidR="003A0FEB">
        <w:rPr>
          <w:color w:val="000000" w:themeColor="text1"/>
          <w:u w:color="000000" w:themeColor="text1"/>
        </w:rPr>
        <w:noBreakHyphen/>
      </w:r>
      <w:r w:rsidRPr="00305ADF">
        <w:rPr>
          <w:color w:val="000000" w:themeColor="text1"/>
          <w:u w:color="000000" w:themeColor="text1"/>
        </w:rPr>
        <w:t>five miles per hour, is used primarily for short trips and recreational purposes, and has safety equipment such as lights, reflectors, mirrors, parking brake, windshield, and safety belts. Medium</w:t>
      </w:r>
      <w:r w:rsidR="003A0FEB">
        <w:rPr>
          <w:color w:val="000000" w:themeColor="text1"/>
          <w:u w:color="000000" w:themeColor="text1"/>
        </w:rPr>
        <w:noBreakHyphen/>
      </w:r>
      <w:r w:rsidRPr="00305ADF">
        <w:rPr>
          <w:color w:val="000000" w:themeColor="text1"/>
          <w:u w:color="000000" w:themeColor="text1"/>
        </w:rPr>
        <w:t>speed vehicles are vehicles capable of a speed of at least thirty but not more than forty</w:t>
      </w:r>
      <w:r w:rsidR="003A0FEB">
        <w:rPr>
          <w:color w:val="000000" w:themeColor="text1"/>
          <w:u w:color="000000" w:themeColor="text1"/>
        </w:rPr>
        <w:noBreakHyphen/>
      </w:r>
      <w:r w:rsidRPr="00305ADF">
        <w:rPr>
          <w:color w:val="000000" w:themeColor="text1"/>
          <w:u w:color="000000" w:themeColor="text1"/>
        </w:rPr>
        <w:t>six miles per hour and has safety equipment such as lights, reflectors, mirrors, parking brake, windshield, and safety belts.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675">
        <w:rPr>
          <w:color w:val="000000" w:themeColor="text1"/>
          <w:u w:color="000000" w:themeColor="text1"/>
        </w:rPr>
        <w:tab/>
      </w:r>
      <w:r w:rsidRPr="00305ADF">
        <w:rPr>
          <w:color w:val="000000" w:themeColor="text1"/>
          <w:u w:val="single" w:color="000000" w:themeColor="text1"/>
        </w:rPr>
        <w:t>(D)</w:t>
      </w:r>
      <w:r w:rsidRPr="00305ADF">
        <w:rPr>
          <w:color w:val="000000" w:themeColor="text1"/>
          <w:u w:color="000000" w:themeColor="text1"/>
        </w:rPr>
        <w:tab/>
        <w:t>The credit is equal to six hundred sixty</w:t>
      </w:r>
      <w:r w:rsidR="003A0FEB">
        <w:rPr>
          <w:color w:val="000000" w:themeColor="text1"/>
          <w:u w:color="000000" w:themeColor="text1"/>
        </w:rPr>
        <w:noBreakHyphen/>
      </w:r>
      <w:r w:rsidRPr="00305ADF">
        <w:rPr>
          <w:color w:val="000000" w:themeColor="text1"/>
          <w:u w:color="000000" w:themeColor="text1"/>
        </w:rPr>
        <w:t>seven dollars, plus one hundred eleven dollars if the vehicle has at least five kilowatt hours of battery capacity, plus an additional one hundred eleven dollars for each kilowatt hour of battery capacity in excess of five kilowatt hours. The maximum credit allowed by this section is two thousand dollars. The credit allowed by this section is nonrefundable and if the amount of the credit exceeds the taxpayer</w:t>
      </w:r>
      <w:r w:rsidR="003A0FEB" w:rsidRPr="003A0FEB">
        <w:rPr>
          <w:color w:val="000000" w:themeColor="text1"/>
          <w:u w:color="000000" w:themeColor="text1"/>
        </w:rPr>
        <w:t>’</w:t>
      </w:r>
      <w:r w:rsidRPr="00305ADF">
        <w:rPr>
          <w:color w:val="000000" w:themeColor="text1"/>
          <w:u w:color="000000" w:themeColor="text1"/>
        </w:rPr>
        <w:t>s liability for the applicable taxable year, any unused credit may be carried forward for five years.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ADF">
        <w:rPr>
          <w:color w:val="000000" w:themeColor="text1"/>
          <w:u w:color="000000" w:themeColor="text1"/>
        </w:rPr>
        <w:tab/>
      </w:r>
      <w:r w:rsidRPr="00305ADF">
        <w:rPr>
          <w:strike/>
          <w:color w:val="000000" w:themeColor="text1"/>
          <w:u w:color="000000" w:themeColor="text1"/>
        </w:rPr>
        <w:t>(B)</w:t>
      </w:r>
      <w:r w:rsidRPr="00305ADF">
        <w:rPr>
          <w:color w:val="000000" w:themeColor="text1"/>
          <w:u w:val="single" w:color="000000" w:themeColor="text1"/>
        </w:rPr>
        <w:t>(E)</w:t>
      </w:r>
      <w:r>
        <w:rPr>
          <w:color w:val="000000" w:themeColor="text1"/>
          <w:u w:color="000000" w:themeColor="text1"/>
        </w:rPr>
        <w:tab/>
      </w:r>
      <w:r w:rsidRPr="00305ADF">
        <w:rPr>
          <w:color w:val="000000" w:themeColor="text1"/>
          <w:u w:color="000000" w:themeColor="text1"/>
        </w:rPr>
        <w:t>To claim the credit allowed by this section, the taxpayer must provide the department with a certification from the vehicle manufacturer, or in the case of a foreign vehicle manufacturer, its domestic distributor, stating that the vehicle is a qualified plug</w:t>
      </w:r>
      <w:r w:rsidR="003A0FEB">
        <w:rPr>
          <w:color w:val="000000" w:themeColor="text1"/>
          <w:u w:color="000000" w:themeColor="text1"/>
        </w:rPr>
        <w:noBreakHyphen/>
      </w:r>
      <w:r w:rsidRPr="00305ADF">
        <w:rPr>
          <w:color w:val="000000" w:themeColor="text1"/>
          <w:u w:color="000000" w:themeColor="text1"/>
        </w:rPr>
        <w:t xml:space="preserve">in hybrid </w:t>
      </w:r>
      <w:r w:rsidRPr="00305ADF">
        <w:rPr>
          <w:color w:val="000000" w:themeColor="text1"/>
          <w:u w:val="single" w:color="000000" w:themeColor="text1"/>
        </w:rPr>
        <w:t>or pure battery electric vehicle</w:t>
      </w:r>
      <w:r w:rsidRPr="00305ADF">
        <w:rPr>
          <w:color w:val="000000" w:themeColor="text1"/>
          <w:u w:color="000000" w:themeColor="text1"/>
        </w:rPr>
        <w:t xml:space="preserve"> as described in subsection </w:t>
      </w:r>
      <w:r w:rsidRPr="00305ADF">
        <w:rPr>
          <w:strike/>
          <w:color w:val="000000" w:themeColor="text1"/>
          <w:u w:color="000000" w:themeColor="text1"/>
        </w:rPr>
        <w:t>(A)</w:t>
      </w:r>
      <w:r w:rsidRPr="00305ADF">
        <w:rPr>
          <w:color w:val="000000" w:themeColor="text1"/>
          <w:u w:val="single" w:color="000000" w:themeColor="text1"/>
        </w:rPr>
        <w:t>(B)</w:t>
      </w:r>
      <w:r w:rsidRPr="00305ADF">
        <w:rPr>
          <w:color w:val="000000" w:themeColor="text1"/>
          <w:u w:color="000000" w:themeColor="text1"/>
        </w:rPr>
        <w:t>, and the vehicle</w:t>
      </w:r>
      <w:r w:rsidR="003A0FEB" w:rsidRPr="003A0FEB">
        <w:rPr>
          <w:color w:val="000000" w:themeColor="text1"/>
          <w:u w:color="000000" w:themeColor="text1"/>
        </w:rPr>
        <w:t>’</w:t>
      </w:r>
      <w:r w:rsidRPr="00305ADF">
        <w:rPr>
          <w:color w:val="000000" w:themeColor="text1"/>
          <w:u w:color="000000" w:themeColor="text1"/>
        </w:rPr>
        <w:t>s number of kilowatt hours of battery capacity.</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ADF">
        <w:rPr>
          <w:color w:val="000000" w:themeColor="text1"/>
          <w:u w:color="000000" w:themeColor="text1"/>
        </w:rPr>
        <w:tab/>
      </w:r>
      <w:r w:rsidRPr="00305ADF">
        <w:rPr>
          <w:strike/>
          <w:color w:val="000000" w:themeColor="text1"/>
          <w:u w:color="000000" w:themeColor="text1"/>
        </w:rPr>
        <w:t>(C)</w:t>
      </w:r>
      <w:r w:rsidRPr="00305ADF">
        <w:rPr>
          <w:color w:val="000000" w:themeColor="text1"/>
          <w:u w:val="single" w:color="000000" w:themeColor="text1"/>
        </w:rPr>
        <w:t>(F)</w:t>
      </w:r>
      <w:r>
        <w:rPr>
          <w:color w:val="000000" w:themeColor="text1"/>
          <w:u w:color="000000" w:themeColor="text1"/>
        </w:rPr>
        <w:tab/>
      </w:r>
      <w:r w:rsidRPr="00305ADF">
        <w:rPr>
          <w:color w:val="000000" w:themeColor="text1"/>
          <w:u w:color="000000" w:themeColor="text1"/>
        </w:rPr>
        <w:t>Notwithstanding the credit amount allowed pursuant to this section, for a calendar year all claims made pursuant to this section must not exceed two hundred thousand dollars and must apply to eligible claimants on a first</w:t>
      </w:r>
      <w:r w:rsidR="003A0FEB">
        <w:rPr>
          <w:color w:val="000000" w:themeColor="text1"/>
          <w:u w:color="000000" w:themeColor="text1"/>
        </w:rPr>
        <w:noBreakHyphen/>
      </w:r>
      <w:r w:rsidRPr="00305ADF">
        <w:rPr>
          <w:color w:val="000000" w:themeColor="text1"/>
          <w:u w:color="000000" w:themeColor="text1"/>
        </w:rPr>
        <w:t>come, first</w:t>
      </w:r>
      <w:r w:rsidR="003A0FEB">
        <w:rPr>
          <w:color w:val="000000" w:themeColor="text1"/>
          <w:u w:color="000000" w:themeColor="text1"/>
        </w:rPr>
        <w:noBreakHyphen/>
      </w:r>
      <w:r w:rsidRPr="00305ADF">
        <w:rPr>
          <w:color w:val="000000" w:themeColor="text1"/>
          <w:u w:color="000000" w:themeColor="text1"/>
        </w:rPr>
        <w:t>served basis as determined by the Department of Revenue in a manner it prescribes until the total allowable credits for that calendar year are exhausted.”</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2C9"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ADF">
        <w:rPr>
          <w:color w:val="000000" w:themeColor="text1"/>
          <w:u w:color="000000" w:themeColor="text1"/>
        </w:rPr>
        <w:lastRenderedPageBreak/>
        <w:t>SECTION</w:t>
      </w:r>
      <w:r>
        <w:rPr>
          <w:color w:val="000000" w:themeColor="text1"/>
          <w:u w:color="000000" w:themeColor="text1"/>
        </w:rPr>
        <w:tab/>
      </w:r>
      <w:r w:rsidRPr="00305ADF">
        <w:rPr>
          <w:color w:val="000000" w:themeColor="text1"/>
          <w:u w:color="000000" w:themeColor="text1"/>
        </w:rPr>
        <w:t>2.</w:t>
      </w:r>
      <w:r>
        <w:rPr>
          <w:color w:val="000000" w:themeColor="text1"/>
          <w:u w:color="000000" w:themeColor="text1"/>
        </w:rPr>
        <w:tab/>
      </w:r>
      <w:r w:rsidRPr="00305ADF">
        <w:rPr>
          <w:color w:val="000000" w:themeColor="text1"/>
          <w:u w:color="000000" w:themeColor="text1"/>
        </w:rPr>
        <w:t>This act takes effect upon approval by</w:t>
      </w:r>
      <w:r w:rsidR="002C3DB1">
        <w:rPr>
          <w:color w:val="000000" w:themeColor="text1"/>
          <w:u w:color="000000" w:themeColor="text1"/>
        </w:rPr>
        <w:t xml:space="preserve"> the Governor and applies to in-</w:t>
      </w:r>
      <w:r w:rsidRPr="00305ADF">
        <w:rPr>
          <w:color w:val="000000" w:themeColor="text1"/>
          <w:u w:color="000000" w:themeColor="text1"/>
        </w:rPr>
        <w:t>state purchases and leases made on or after the first day of the calendar month beginning at least thirty days after the effective date of this act.</w:t>
      </w:r>
    </w:p>
    <w:p w:rsidR="007C08C7" w:rsidRDefault="003A0F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D44" w:rsidRDefault="00967D44" w:rsidP="00967D44">
      <w:pPr>
        <w:suppressAutoHyphens/>
      </w:pPr>
    </w:p>
    <w:sectPr w:rsidR="00967D44" w:rsidSect="00967D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14E" w:rsidRDefault="0090214E" w:rsidP="009F0C77">
      <w:r>
        <w:separator/>
      </w:r>
    </w:p>
  </w:endnote>
  <w:endnote w:type="continuationSeparator" w:id="0">
    <w:p w:rsidR="0090214E" w:rsidRDefault="00902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9ED127-DAB4-44E2-8C6C-EF101688DB89}"/>
    <w:embedBold r:id="rId2" w:fontKey="{D5710084-ACAD-404D-9DD8-1069B75CE5C6}"/>
  </w:font>
  <w:font w:name="Calibri">
    <w:panose1 w:val="020F0502020204030204"/>
    <w:charset w:val="00"/>
    <w:family w:val="swiss"/>
    <w:pitch w:val="variable"/>
    <w:sig w:usb0="E00002FF" w:usb1="4000ACFF" w:usb2="00000001" w:usb3="00000000" w:csb0="0000019F" w:csb1="00000000"/>
    <w:embedRegular r:id="rId3" w:fontKey="{9B58997B-065A-42D0-BECD-192CDB92E661}"/>
  </w:font>
  <w:font w:name="Segoe UI">
    <w:panose1 w:val="020B0502040204020203"/>
    <w:charset w:val="00"/>
    <w:family w:val="swiss"/>
    <w:pitch w:val="variable"/>
    <w:sig w:usb0="E10022FF" w:usb1="C000E47F" w:usb2="00000029" w:usb3="00000000" w:csb0="000001DF" w:csb1="00000000"/>
    <w:embedRegular r:id="rId4" w:fontKey="{D03D62DF-E132-4318-84A4-115C6738ABBD}"/>
  </w:font>
  <w:font w:name="Cambria">
    <w:panose1 w:val="02040503050406030204"/>
    <w:charset w:val="00"/>
    <w:family w:val="roman"/>
    <w:pitch w:val="variable"/>
    <w:sig w:usb0="E00002FF" w:usb1="400004FF" w:usb2="00000000" w:usb3="00000000" w:csb0="0000019F" w:csb1="00000000"/>
    <w:embedRegular r:id="rId5" w:fontKey="{A0782CB9-8831-4450-B571-1BA84C0AA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14E" w:rsidRPr="00967D44" w:rsidRDefault="00967D44" w:rsidP="00967D44">
    <w:pPr>
      <w:pStyle w:val="Footer"/>
      <w:tabs>
        <w:tab w:val="clear" w:pos="4680"/>
        <w:tab w:val="clear" w:pos="9360"/>
        <w:tab w:val="center" w:pos="2995"/>
      </w:tabs>
      <w:spacing w:before="120"/>
    </w:pPr>
    <w:r>
      <w:t>[4942]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14E" w:rsidRDefault="0090214E" w:rsidP="009F0C77">
      <w:r>
        <w:separator/>
      </w:r>
    </w:p>
  </w:footnote>
  <w:footnote w:type="continuationSeparator" w:id="0">
    <w:p w:rsidR="0090214E" w:rsidRDefault="00902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8SA15"/>
    <w:docVar w:name="CoverBillType" w:val="b"/>
    <w:docVar w:name="docpath" w:val="L:\Council\bills\DKA\3108SA15.DOCX"/>
    <w:docVar w:name="dvBillNumber" w:val="4942"/>
    <w:docVar w:name="dvBillNumberPrefix" w:val="H. "/>
    <w:docVar w:name="dvOriginalBody" w:val="House"/>
    <w:docVar w:name="dvSteno" w:val="DKA"/>
    <w:docVar w:name="NameofBody" w:val="h"/>
    <w:docVar w:name="vgroup2" w:val="Council"/>
  </w:docVars>
  <w:rsids>
    <w:rsidRoot w:val="005462C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3DB1"/>
    <w:rsid w:val="002D10E8"/>
    <w:rsid w:val="002E5912"/>
    <w:rsid w:val="002E7C5E"/>
    <w:rsid w:val="00301B21"/>
    <w:rsid w:val="00325348"/>
    <w:rsid w:val="0032732C"/>
    <w:rsid w:val="00336AD0"/>
    <w:rsid w:val="0037079A"/>
    <w:rsid w:val="003A0FEB"/>
    <w:rsid w:val="003C4DAB"/>
    <w:rsid w:val="003D01E8"/>
    <w:rsid w:val="003E5288"/>
    <w:rsid w:val="003F6D79"/>
    <w:rsid w:val="00401675"/>
    <w:rsid w:val="0041760A"/>
    <w:rsid w:val="00417C01"/>
    <w:rsid w:val="004403BD"/>
    <w:rsid w:val="00461441"/>
    <w:rsid w:val="004809EE"/>
    <w:rsid w:val="004E7D54"/>
    <w:rsid w:val="005273C6"/>
    <w:rsid w:val="00530A69"/>
    <w:rsid w:val="00545593"/>
    <w:rsid w:val="005462C9"/>
    <w:rsid w:val="00577C6C"/>
    <w:rsid w:val="005C2FE2"/>
    <w:rsid w:val="005E2BC9"/>
    <w:rsid w:val="00605102"/>
    <w:rsid w:val="006215AA"/>
    <w:rsid w:val="006913C9"/>
    <w:rsid w:val="0069470D"/>
    <w:rsid w:val="006A4288"/>
    <w:rsid w:val="00734F00"/>
    <w:rsid w:val="007A70AE"/>
    <w:rsid w:val="007C08C7"/>
    <w:rsid w:val="008362E8"/>
    <w:rsid w:val="008A1768"/>
    <w:rsid w:val="008F0F33"/>
    <w:rsid w:val="008F4429"/>
    <w:rsid w:val="0090214E"/>
    <w:rsid w:val="0094021A"/>
    <w:rsid w:val="00945455"/>
    <w:rsid w:val="0096009E"/>
    <w:rsid w:val="00967D44"/>
    <w:rsid w:val="009B44AF"/>
    <w:rsid w:val="009C6A0B"/>
    <w:rsid w:val="009F0C77"/>
    <w:rsid w:val="009F4DD1"/>
    <w:rsid w:val="00A41684"/>
    <w:rsid w:val="00A42553"/>
    <w:rsid w:val="00A64E80"/>
    <w:rsid w:val="00A72BCD"/>
    <w:rsid w:val="00A741D9"/>
    <w:rsid w:val="00A833AB"/>
    <w:rsid w:val="00A9741D"/>
    <w:rsid w:val="00AD4B17"/>
    <w:rsid w:val="00B412D4"/>
    <w:rsid w:val="00B91B1E"/>
    <w:rsid w:val="00BE3C22"/>
    <w:rsid w:val="00C0345E"/>
    <w:rsid w:val="00C3483A"/>
    <w:rsid w:val="00C74E9D"/>
    <w:rsid w:val="00C82FD3"/>
    <w:rsid w:val="00C92819"/>
    <w:rsid w:val="00CC6B7B"/>
    <w:rsid w:val="00CD2089"/>
    <w:rsid w:val="00D73A67"/>
    <w:rsid w:val="00D970A9"/>
    <w:rsid w:val="00DF3845"/>
    <w:rsid w:val="00E41911"/>
    <w:rsid w:val="00E52C5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6CE9B1-CC57-4312-91EF-54A65A38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F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F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9BDBD-E440-4E71-92E3-E19D97C0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3</Pages>
  <Words>638</Words>
  <Characters>3220</Characters>
  <Application>Microsoft Office Word</Application>
  <DocSecurity>0</DocSecurity>
  <Lines>87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4942 Text of Previous Version (Feb. 11, 2016) - South Carolina Legislature Online</dc:title>
  <dc:creator>sharonpair</dc:creator>
  <cp:lastModifiedBy>N Cumfer</cp:lastModifiedBy>
  <cp:revision>2</cp:revision>
  <cp:lastPrinted>2016-02-08T15:40:00Z</cp:lastPrinted>
  <dcterms:created xsi:type="dcterms:W3CDTF">2016-02-11T17:23:00Z</dcterms:created>
  <dcterms:modified xsi:type="dcterms:W3CDTF">2016-02-11T17:23:00Z</dcterms:modified>
</cp:coreProperties>
</file>