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A29" w:rsidRDefault="00626A29"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F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5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36AA">
        <w:rPr>
          <w:color w:val="000000" w:themeColor="text1"/>
          <w:u w:color="000000" w:themeColor="text1"/>
        </w:rPr>
        <w:t>TO AMEND 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 AS AMENDED, CODE OF LAWS OF SOUTH CAROLINA, 1976, RELATING TO THE SECRETARY OF TRANSPORTATION, SO AS TO PROVIDE THAT THE DEPARTMENT OF TRANSPORTATION COMMISSION SHALL APPOINT THE SECRETARY BEGINNING JULY 1, 2016; TO EXTEND THE PROVISIONS OF SECTION 6</w:t>
      </w:r>
      <w:r>
        <w:rPr>
          <w:color w:val="000000" w:themeColor="text1"/>
          <w:u w:color="000000" w:themeColor="text1"/>
        </w:rPr>
        <w:t>,</w:t>
      </w:r>
      <w:r w:rsidRPr="003B36AA">
        <w:rPr>
          <w:color w:val="000000" w:themeColor="text1"/>
          <w:u w:color="000000" w:themeColor="text1"/>
        </w:rPr>
        <w:t xml:space="preserve"> ACT 114 OF 2007</w:t>
      </w:r>
      <w:r>
        <w:rPr>
          <w:color w:val="000000" w:themeColor="text1"/>
          <w:u w:color="000000" w:themeColor="text1"/>
        </w:rPr>
        <w:t>,</w:t>
      </w:r>
      <w:r w:rsidRPr="003B36AA">
        <w:rPr>
          <w:color w:val="000000" w:themeColor="text1"/>
          <w:u w:color="000000" w:themeColor="text1"/>
        </w:rPr>
        <w:t xml:space="preserve"> SO AS TO ALLOW THE GOVERNOR TO APPOINT THE SECRETARY OF TRANSPORTATION UNTIL JULY 1, 2016; AND TO DE</w:t>
      </w:r>
      <w:r>
        <w:rPr>
          <w:color w:val="000000" w:themeColor="text1"/>
          <w:u w:color="000000" w:themeColor="text1"/>
        </w:rPr>
        <w:t>LETE PARAGRAPH 84.18, PART 1B,</w:t>
      </w:r>
      <w:r w:rsidRPr="003B36AA">
        <w:rPr>
          <w:color w:val="000000" w:themeColor="text1"/>
          <w:u w:color="000000" w:themeColor="text1"/>
        </w:rPr>
        <w:t xml:space="preserve"> ACT 91 OF 2015, RELATING TO THE APPOINTMENT OF THE SECRETARY OF TRANSPORTATION.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F97" w:rsidRDefault="000D5F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F97" w:rsidRDefault="000D5F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31" w:rsidRPr="003B36AA" w:rsidRDefault="000D5F97"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5131" w:rsidRPr="003B36AA">
        <w:rPr>
          <w:color w:val="000000" w:themeColor="text1"/>
          <w:u w:color="000000" w:themeColor="text1"/>
        </w:rPr>
        <w:t>A.</w:t>
      </w:r>
      <w:r w:rsidR="00E85131" w:rsidRPr="003B36AA">
        <w:rPr>
          <w:color w:val="000000" w:themeColor="text1"/>
          <w:u w:color="000000" w:themeColor="text1"/>
        </w:rPr>
        <w:tab/>
        <w:t>Section 57</w:t>
      </w:r>
      <w:r w:rsidR="00E85131">
        <w:rPr>
          <w:color w:val="000000" w:themeColor="text1"/>
          <w:u w:color="000000" w:themeColor="text1"/>
        </w:rPr>
        <w:noBreakHyphen/>
      </w:r>
      <w:r w:rsidR="00E85131" w:rsidRPr="003B36AA">
        <w:rPr>
          <w:color w:val="000000" w:themeColor="text1"/>
          <w:u w:color="000000" w:themeColor="text1"/>
        </w:rPr>
        <w:t>1</w:t>
      </w:r>
      <w:r w:rsidR="00E85131">
        <w:rPr>
          <w:color w:val="000000" w:themeColor="text1"/>
          <w:u w:color="000000" w:themeColor="text1"/>
        </w:rPr>
        <w:noBreakHyphen/>
      </w:r>
      <w:r w:rsidR="00E85131" w:rsidRPr="003B36AA">
        <w:rPr>
          <w:color w:val="000000" w:themeColor="text1"/>
          <w:u w:color="000000" w:themeColor="text1"/>
        </w:rPr>
        <w:t>410 of the 1976 Code, as last amended by Act 114 of 2007, is further amended to read:</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ab/>
        <w:t>“Section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w:t>
      </w:r>
      <w:r w:rsidRPr="003B36AA">
        <w:rPr>
          <w:color w:val="000000" w:themeColor="text1"/>
          <w:u w:color="000000" w:themeColor="text1"/>
        </w:rPr>
        <w:tab/>
      </w:r>
      <w:r w:rsidRPr="003B36AA">
        <w:rPr>
          <w:color w:val="000000" w:themeColor="text1"/>
          <w:u w:color="000000" w:themeColor="text1"/>
        </w:rPr>
        <w:tab/>
        <w:t xml:space="preserve">The </w:t>
      </w:r>
      <w:r w:rsidRPr="003B36AA">
        <w:rPr>
          <w:strike/>
          <w:color w:val="000000" w:themeColor="text1"/>
          <w:u w:color="000000" w:themeColor="text1"/>
        </w:rPr>
        <w:t>Governor</w:t>
      </w:r>
      <w:r w:rsidRPr="003B36AA">
        <w:rPr>
          <w:color w:val="000000" w:themeColor="text1"/>
          <w:u w:color="000000" w:themeColor="text1"/>
        </w:rPr>
        <w:t xml:space="preserve"> </w:t>
      </w:r>
      <w:r w:rsidRPr="003B36AA">
        <w:rPr>
          <w:color w:val="000000" w:themeColor="text1"/>
          <w:u w:val="single" w:color="000000" w:themeColor="text1"/>
        </w:rPr>
        <w:t>commission</w:t>
      </w:r>
      <w:r w:rsidRPr="003B36AA">
        <w:rPr>
          <w:color w:val="000000" w:themeColor="text1"/>
          <w:u w:color="000000" w:themeColor="text1"/>
        </w:rPr>
        <w:t xml:space="preserve"> shall appoint, with the advice and consent of the Senate, a Secretary of Transportation who shall serve at the pleasure of the </w:t>
      </w:r>
      <w:r w:rsidRPr="003B36AA">
        <w:rPr>
          <w:strike/>
          <w:color w:val="000000" w:themeColor="text1"/>
          <w:u w:color="000000" w:themeColor="text1"/>
        </w:rPr>
        <w:t>Governor</w:t>
      </w:r>
      <w:r w:rsidRPr="003B36AA">
        <w:rPr>
          <w:color w:val="000000" w:themeColor="text1"/>
          <w:u w:color="000000" w:themeColor="text1"/>
        </w:rPr>
        <w:t xml:space="preserve"> </w:t>
      </w:r>
      <w:r w:rsidRPr="003B36AA">
        <w:rPr>
          <w:color w:val="000000" w:themeColor="text1"/>
          <w:u w:val="single" w:color="000000" w:themeColor="text1"/>
        </w:rPr>
        <w:t>commission</w:t>
      </w:r>
      <w:r w:rsidRPr="003B36AA">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3B36AA">
        <w:rPr>
          <w:color w:val="000000" w:themeColor="text1"/>
          <w:u w:color="000000" w:themeColor="text1"/>
        </w:rPr>
        <w:t>11</w:t>
      </w:r>
      <w:r>
        <w:rPr>
          <w:color w:val="000000" w:themeColor="text1"/>
          <w:u w:color="000000" w:themeColor="text1"/>
        </w:rPr>
        <w:noBreakHyphen/>
      </w:r>
      <w:r w:rsidRPr="003B36AA">
        <w:rPr>
          <w:color w:val="000000" w:themeColor="text1"/>
          <w:u w:color="000000" w:themeColor="text1"/>
        </w:rPr>
        <w:t>160 and for which funds have been authorized in the general appropriations act.”</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B.</w:t>
      </w:r>
      <w:r w:rsidRPr="003B36AA">
        <w:rPr>
          <w:color w:val="000000" w:themeColor="text1"/>
          <w:u w:color="000000" w:themeColor="text1"/>
        </w:rPr>
        <w:tab/>
        <w:t>This SECTION takes effect July 1, 2016.</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lastRenderedPageBreak/>
        <w:t>SECTION</w:t>
      </w:r>
      <w:r w:rsidRPr="003B36AA">
        <w:rPr>
          <w:color w:val="000000" w:themeColor="text1"/>
          <w:u w:color="000000" w:themeColor="text1"/>
        </w:rPr>
        <w:tab/>
        <w:t>2.</w:t>
      </w:r>
      <w:r w:rsidRPr="003B36AA">
        <w:rPr>
          <w:color w:val="000000" w:themeColor="text1"/>
          <w:u w:color="000000" w:themeColor="text1"/>
        </w:rPr>
        <w:tab/>
        <w:t>Notwithstanding any other provision of law, including the provisions of Section 6</w:t>
      </w:r>
      <w:r>
        <w:rPr>
          <w:color w:val="000000" w:themeColor="text1"/>
          <w:u w:color="000000" w:themeColor="text1"/>
        </w:rPr>
        <w:t>,</w:t>
      </w:r>
      <w:r w:rsidRPr="003B36AA">
        <w:rPr>
          <w:color w:val="000000" w:themeColor="text1"/>
          <w:u w:color="000000" w:themeColor="text1"/>
        </w:rPr>
        <w:t xml:space="preserve"> Act 114 of 2007, the Governor may appoint the Secretary of Transportation until July 1, 2016, at which time the provisions of 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 as amended by this act, shall apply.</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SECTION</w:t>
      </w:r>
      <w:r w:rsidRPr="003B36AA">
        <w:rPr>
          <w:color w:val="000000" w:themeColor="text1"/>
          <w:u w:color="000000" w:themeColor="text1"/>
        </w:rPr>
        <w:tab/>
        <w:t>3.</w:t>
      </w:r>
      <w:r w:rsidRPr="003B36AA">
        <w:rPr>
          <w:color w:val="000000" w:themeColor="text1"/>
          <w:u w:color="000000" w:themeColor="text1"/>
        </w:rPr>
        <w:tab/>
        <w:t>Paragraph 84.18, Section 84, Part 1B</w:t>
      </w:r>
      <w:r w:rsidR="00DB45DD">
        <w:rPr>
          <w:color w:val="000000" w:themeColor="text1"/>
          <w:u w:color="000000" w:themeColor="text1"/>
        </w:rPr>
        <w:t>,</w:t>
      </w:r>
      <w:r w:rsidRPr="003B36AA">
        <w:rPr>
          <w:color w:val="000000" w:themeColor="text1"/>
          <w:u w:color="000000" w:themeColor="text1"/>
        </w:rPr>
        <w:t xml:space="preserve"> Act 91 of 2015, is deleted.</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F97" w:rsidRDefault="00E85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36AA">
        <w:rPr>
          <w:color w:val="000000" w:themeColor="text1"/>
          <w:u w:color="000000" w:themeColor="text1"/>
        </w:rPr>
        <w:t>SECTION</w:t>
      </w:r>
      <w:r w:rsidRPr="003B36AA">
        <w:rPr>
          <w:color w:val="000000" w:themeColor="text1"/>
          <w:u w:color="000000" w:themeColor="text1"/>
        </w:rPr>
        <w:tab/>
        <w:t>4.</w:t>
      </w:r>
      <w:r w:rsidRPr="003B36AA">
        <w:rPr>
          <w:color w:val="000000" w:themeColor="text1"/>
          <w:u w:color="000000" w:themeColor="text1"/>
        </w:rPr>
        <w:tab/>
        <w:t>Unless otherwise</w:t>
      </w:r>
      <w:r>
        <w:rPr>
          <w:color w:val="000000" w:themeColor="text1"/>
          <w:u w:color="000000" w:themeColor="text1"/>
        </w:rPr>
        <w:t xml:space="preserve"> </w:t>
      </w:r>
      <w:r w:rsidRPr="003B36AA">
        <w:rPr>
          <w:color w:val="000000" w:themeColor="text1"/>
          <w:u w:color="000000" w:themeColor="text1"/>
        </w:rPr>
        <w:t>provided, this act takes effect upon approval by the Governor.</w:t>
      </w:r>
    </w:p>
    <w:p w:rsidR="004C0626" w:rsidRDefault="00E851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A29" w:rsidRDefault="00626A29" w:rsidP="00626A29">
      <w:pPr>
        <w:suppressAutoHyphens/>
      </w:pPr>
    </w:p>
    <w:sectPr w:rsidR="00626A29" w:rsidSect="00626A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F97" w:rsidRDefault="000D5F97" w:rsidP="009F0C77">
      <w:r>
        <w:separator/>
      </w:r>
    </w:p>
  </w:endnote>
  <w:endnote w:type="continuationSeparator" w:id="0">
    <w:p w:rsidR="000D5F97" w:rsidRDefault="000D5F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92E42C-EDBB-47C7-9A01-AF235B1A2FD8}"/>
    <w:embedBold r:id="rId2" w:fontKey="{01ED0255-F18E-40C0-A36E-99E9D5824D77}"/>
  </w:font>
  <w:font w:name="Calibri">
    <w:panose1 w:val="020F0502020204030204"/>
    <w:charset w:val="00"/>
    <w:family w:val="swiss"/>
    <w:pitch w:val="variable"/>
    <w:sig w:usb0="E00002FF" w:usb1="4000ACFF" w:usb2="00000001" w:usb3="00000000" w:csb0="0000019F" w:csb1="00000000"/>
    <w:embedRegular r:id="rId3" w:fontKey="{11CF52EC-48C2-4AA7-A8D3-D15E522B8A8E}"/>
  </w:font>
  <w:font w:name="Segoe UI">
    <w:panose1 w:val="020B0502040204020203"/>
    <w:charset w:val="00"/>
    <w:family w:val="swiss"/>
    <w:pitch w:val="variable"/>
    <w:sig w:usb0="E10022FF" w:usb1="C000E47F" w:usb2="00000029" w:usb3="00000000" w:csb0="000001DF" w:csb1="00000000"/>
    <w:embedRegular r:id="rId4" w:fontKey="{789690F9-8220-4126-8DA7-99E353BA8927}"/>
  </w:font>
  <w:font w:name="Cambria">
    <w:panose1 w:val="02040503050406030204"/>
    <w:charset w:val="00"/>
    <w:family w:val="roman"/>
    <w:pitch w:val="variable"/>
    <w:sig w:usb0="E00002FF" w:usb1="400004FF" w:usb2="00000000" w:usb3="00000000" w:csb0="0000019F" w:csb1="00000000"/>
    <w:embedRegular r:id="rId5" w:fontKey="{A98D21E5-9ADC-4CD8-93EF-539967D980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626" w:rsidRPr="00626A29" w:rsidRDefault="00626A29" w:rsidP="00626A29">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F97" w:rsidRDefault="000D5F97" w:rsidP="009F0C77">
      <w:r>
        <w:separator/>
      </w:r>
    </w:p>
  </w:footnote>
  <w:footnote w:type="continuationSeparator" w:id="0">
    <w:p w:rsidR="000D5F97" w:rsidRDefault="000D5F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0DG16"/>
    <w:docVar w:name="CoverBillType" w:val="b"/>
    <w:docVar w:name="docpath" w:val="L:\Council\bills\BBM\9450DG16.DOCX"/>
    <w:docVar w:name="dvBillNumber" w:val="4948"/>
    <w:docVar w:name="dvBillNumberPrefix" w:val="H. "/>
    <w:docVar w:name="dvOriginalBody" w:val="House"/>
    <w:docVar w:name="dvSteno" w:val="BBM"/>
    <w:docVar w:name="NameofBody" w:val="h"/>
    <w:docVar w:name="vgroup2" w:val="Council"/>
  </w:docVars>
  <w:rsids>
    <w:rsidRoot w:val="000D5F97"/>
    <w:rsid w:val="00011869"/>
    <w:rsid w:val="00015CD6"/>
    <w:rsid w:val="000D5F9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D7E"/>
    <w:rsid w:val="004809EE"/>
    <w:rsid w:val="004C0626"/>
    <w:rsid w:val="004E7D54"/>
    <w:rsid w:val="005273C6"/>
    <w:rsid w:val="00530A69"/>
    <w:rsid w:val="00545593"/>
    <w:rsid w:val="00577C6C"/>
    <w:rsid w:val="005A5253"/>
    <w:rsid w:val="005C2FE2"/>
    <w:rsid w:val="005E2BC9"/>
    <w:rsid w:val="00605102"/>
    <w:rsid w:val="006215AA"/>
    <w:rsid w:val="00626A29"/>
    <w:rsid w:val="006913C9"/>
    <w:rsid w:val="0069470D"/>
    <w:rsid w:val="00734F00"/>
    <w:rsid w:val="007A70AE"/>
    <w:rsid w:val="008362E8"/>
    <w:rsid w:val="008952D5"/>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45DD"/>
    <w:rsid w:val="00DF3845"/>
    <w:rsid w:val="00E41911"/>
    <w:rsid w:val="00E85131"/>
    <w:rsid w:val="00E92EEF"/>
    <w:rsid w:val="00EF2368"/>
    <w:rsid w:val="00F24442"/>
    <w:rsid w:val="00F50AE3"/>
    <w:rsid w:val="00F656BA"/>
    <w:rsid w:val="00F67CF1"/>
    <w:rsid w:val="00F840F0"/>
    <w:rsid w:val="00FB0D0D"/>
    <w:rsid w:val="00FB2BDA"/>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16F03-FBBB-416A-A1F9-29C23770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5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5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7982C-B769-4233-BA68-5BB2D835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2</Pages>
  <Words>286</Words>
  <Characters>1463</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4948 Text of Previous Version (Feb. 23, 2016) - South Carolina Legislature Online</dc:title>
  <dc:creator>BRENDA MELTON</dc:creator>
  <cp:lastModifiedBy>N Cumfer</cp:lastModifiedBy>
  <cp:revision>2</cp:revision>
  <cp:lastPrinted>2016-02-22T20:20:00Z</cp:lastPrinted>
  <dcterms:created xsi:type="dcterms:W3CDTF">2016-02-23T17:51:00Z</dcterms:created>
  <dcterms:modified xsi:type="dcterms:W3CDTF">2016-02-23T17:51:00Z</dcterms:modified>
</cp:coreProperties>
</file>