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F37" w:rsidRDefault="00C96F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04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0343">
        <w:rPr>
          <w:color w:val="000000" w:themeColor="text1"/>
          <w:u w:color="000000" w:themeColor="text1"/>
        </w:rPr>
        <w:t>TO AMEND THE CODE OF LAWS OF SOUTH CAROLINA, 1976, BY ADDING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980 SO AS TO PROVIDE FOR THE REIMPOSITION OF THE LOCAL OPTION TOURISM DEVELOPMENT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0484" w:rsidRDefault="007C04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0484" w:rsidRDefault="007C04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B6A" w:rsidRPr="00DF0343" w:rsidRDefault="007C0484"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F0B6A" w:rsidRPr="00DF0343">
        <w:rPr>
          <w:color w:val="000000" w:themeColor="text1"/>
          <w:u w:color="000000" w:themeColor="text1"/>
        </w:rPr>
        <w:t xml:space="preserve">Article 9, Chapter 10, Title 4 of the 1976 Code is amended by adding: </w:t>
      </w:r>
    </w:p>
    <w:p w:rsidR="002F0B6A" w:rsidRPr="00DF0343" w:rsidRDefault="002F0B6A"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B6A" w:rsidRPr="00DF0343" w:rsidRDefault="002F0B6A"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343">
        <w:rPr>
          <w:color w:val="000000" w:themeColor="text1"/>
          <w:u w:color="000000" w:themeColor="text1"/>
        </w:rPr>
        <w:tab/>
        <w:t>“Section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980.</w:t>
      </w:r>
      <w:r w:rsidRPr="00DF0343">
        <w:rPr>
          <w:color w:val="000000" w:themeColor="text1"/>
          <w:u w:color="000000" w:themeColor="text1"/>
        </w:rPr>
        <w:tab/>
        <w:t>The fee authorized in this article may be renewed and imposed within a municipality in the same manner as authorized by this article for the initial imposition of the fee. If the fee is reimposed pursuant to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930(A)(2), the referendum on the question of reimposition of the fee must not be held earlier than within the calendar year which is two years before the calendar year in which the fee then in effect is scheduled to terminate.  Notwithstanding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930(D) and (E), any reimposition of the fee is effective immediately upon the termination of the fee previously imposed.  Revenues from the reimposition must be expended for the same purposes as set forth in this article, and the provisions of Section 4</w:t>
      </w:r>
      <w:r>
        <w:rPr>
          <w:color w:val="000000" w:themeColor="text1"/>
          <w:u w:color="000000" w:themeColor="text1"/>
        </w:rPr>
        <w:noBreakHyphen/>
      </w:r>
      <w:r w:rsidRPr="00DF0343">
        <w:rPr>
          <w:color w:val="000000" w:themeColor="text1"/>
          <w:u w:color="000000" w:themeColor="text1"/>
        </w:rPr>
        <w:t>10</w:t>
      </w:r>
      <w:r>
        <w:rPr>
          <w:color w:val="000000" w:themeColor="text1"/>
          <w:u w:color="000000" w:themeColor="text1"/>
        </w:rPr>
        <w:noBreakHyphen/>
      </w:r>
      <w:r w:rsidRPr="00DF0343">
        <w:rPr>
          <w:color w:val="000000" w:themeColor="text1"/>
          <w:u w:color="000000" w:themeColor="text1"/>
        </w:rPr>
        <w:t>970(A)(2) apply immediately upon reimposition.”</w:t>
      </w:r>
    </w:p>
    <w:p w:rsidR="002F0B6A" w:rsidRDefault="002F0B6A" w:rsidP="002F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84" w:rsidRDefault="002F0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343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6F37" w:rsidRDefault="00C96F37" w:rsidP="00C96F37">
      <w:pPr>
        <w:suppressAutoHyphens/>
      </w:pPr>
    </w:p>
    <w:sectPr w:rsidR="00C96F37" w:rsidSect="00C96F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484" w:rsidRDefault="007C0484" w:rsidP="009F0C77">
      <w:r>
        <w:separator/>
      </w:r>
    </w:p>
  </w:endnote>
  <w:endnote w:type="continuationSeparator" w:id="0">
    <w:p w:rsidR="007C0484" w:rsidRDefault="007C0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E00844-B35D-484D-AEC2-F703F1960B25}"/>
    <w:embedBold r:id="rId2" w:fontKey="{E0561266-403E-4432-81EB-8E6942F8480D}"/>
  </w:font>
  <w:font w:name="Calibri">
    <w:panose1 w:val="020F0502020204030204"/>
    <w:charset w:val="00"/>
    <w:family w:val="swiss"/>
    <w:pitch w:val="variable"/>
    <w:sig w:usb0="E00002FF" w:usb1="4000ACFF" w:usb2="00000001" w:usb3="00000000" w:csb0="0000019F" w:csb1="00000000"/>
    <w:embedRegular r:id="rId3" w:fontKey="{5D356ACD-4203-4F25-83F1-A972CFF795CD}"/>
  </w:font>
  <w:font w:name="Segoe UI">
    <w:panose1 w:val="020B0502040204020203"/>
    <w:charset w:val="00"/>
    <w:family w:val="swiss"/>
    <w:pitch w:val="variable"/>
    <w:sig w:usb0="E10022FF" w:usb1="C000E47F" w:usb2="00000029" w:usb3="00000000" w:csb0="000001DF" w:csb1="00000000"/>
    <w:embedRegular r:id="rId4" w:fontKey="{E3026021-CA97-4F25-80CE-C2FCCCE159F4}"/>
  </w:font>
  <w:font w:name="Cambria">
    <w:panose1 w:val="02040503050406030204"/>
    <w:charset w:val="00"/>
    <w:family w:val="roman"/>
    <w:pitch w:val="variable"/>
    <w:sig w:usb0="E00002FF" w:usb1="400004FF" w:usb2="00000000" w:usb3="00000000" w:csb0="0000019F" w:csb1="00000000"/>
    <w:embedRegular r:id="rId5" w:fontKey="{DD1910AF-E9B7-4258-AEA0-F46E282C1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43F" w:rsidRPr="00C96F37" w:rsidRDefault="00C96F37" w:rsidP="00C96F37">
    <w:pPr>
      <w:pStyle w:val="Footer"/>
      <w:tabs>
        <w:tab w:val="clear" w:pos="4680"/>
        <w:tab w:val="clear" w:pos="9360"/>
        <w:tab w:val="center" w:pos="2995"/>
      </w:tabs>
      <w:spacing w:before="120"/>
    </w:pPr>
    <w:r>
      <w:t>[5011]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484" w:rsidRDefault="007C0484" w:rsidP="009F0C77">
      <w:r>
        <w:separator/>
      </w:r>
    </w:p>
  </w:footnote>
  <w:footnote w:type="continuationSeparator" w:id="0">
    <w:p w:rsidR="007C0484" w:rsidRDefault="007C0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9DG16"/>
    <w:docVar w:name="CoverBillType" w:val="b"/>
    <w:docVar w:name="docpath" w:val="L:\Council\bills\BBM\9449DG16.DOCX"/>
    <w:docVar w:name="dvBillNumber" w:val="5011"/>
    <w:docVar w:name="dvBillNumberPrefix" w:val="H. "/>
    <w:docVar w:name="dvOriginalBody" w:val="House"/>
    <w:docVar w:name="dvSteno" w:val="BBM"/>
    <w:docVar w:name="NameofBody" w:val="h"/>
    <w:docVar w:name="vgroup2" w:val="Council"/>
  </w:docVars>
  <w:rsids>
    <w:rsidRoot w:val="007C048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0B6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0484"/>
    <w:rsid w:val="008362E8"/>
    <w:rsid w:val="00893F19"/>
    <w:rsid w:val="008A1768"/>
    <w:rsid w:val="008F0F33"/>
    <w:rsid w:val="008F4429"/>
    <w:rsid w:val="0094021A"/>
    <w:rsid w:val="009A343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578E"/>
    <w:rsid w:val="00C96F37"/>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6BDAB-D1BA-463C-8583-3AED060DC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7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7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0E93C-7A34-4B1D-B4BE-291B82BB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1</Pages>
  <Words>200</Words>
  <Characters>995</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5011 Text of Previous Version (Feb. 25, 2016) - South Carolina Legislature Online</dc:title>
  <dc:creator>BRENDA MELTON</dc:creator>
  <cp:lastModifiedBy>N Cumfer</cp:lastModifiedBy>
  <cp:revision>2</cp:revision>
  <cp:lastPrinted>2016-02-11T16:58:00Z</cp:lastPrinted>
  <dcterms:created xsi:type="dcterms:W3CDTF">2016-02-25T18:10:00Z</dcterms:created>
  <dcterms:modified xsi:type="dcterms:W3CDTF">2016-02-25T18:10:00Z</dcterms:modified>
</cp:coreProperties>
</file>