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6AE" w:rsidRDefault="00F916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9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363185" w:rsidRPr="00363185">
        <w:rPr>
          <w:color w:val="000000" w:themeColor="text1"/>
        </w:rPr>
        <w:t>’</w:t>
      </w:r>
      <w:r>
        <w:rPr>
          <w:color w:val="000000" w:themeColor="text1"/>
        </w:rPr>
        <w:t xml:space="preserve">S CREDITORS, TO PROVIDE CHOICE OF LAW RULES, AND TO DEFINE NECESSARY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97B" w:rsidRDefault="005D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97B" w:rsidRDefault="005D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This act may be cited as the “Uniform Voidable Transactions Act”.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10.</w:t>
      </w:r>
      <w:r>
        <w:rPr>
          <w:color w:val="000000" w:themeColor="text1"/>
        </w:rPr>
        <w:tab/>
        <w:t>As used in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363185" w:rsidRPr="00363185">
        <w:rPr>
          <w:color w:val="000000" w:themeColor="text1"/>
        </w:rPr>
        <w:t>‘</w:t>
      </w:r>
      <w:r>
        <w:rPr>
          <w:color w:val="000000" w:themeColor="text1"/>
        </w:rPr>
        <w:t>Affiliate</w:t>
      </w:r>
      <w:r w:rsidR="00363185" w:rsidRPr="00363185">
        <w:rPr>
          <w:color w:val="000000" w:themeColor="text1"/>
        </w:rPr>
        <w:t>’</w:t>
      </w:r>
      <w:r>
        <w:rPr>
          <w:color w:val="000000" w:themeColor="text1"/>
        </w:rPr>
        <w:t xml:space="preserve"> means: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that holds the securities: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that operates the debtor</w:t>
      </w:r>
      <w:r w:rsidR="00363185" w:rsidRPr="00363185">
        <w:rPr>
          <w:color w:val="000000" w:themeColor="text1"/>
        </w:rPr>
        <w:t>’</w:t>
      </w:r>
      <w:r>
        <w:rPr>
          <w:color w:val="000000" w:themeColor="text1"/>
        </w:rPr>
        <w:t>s business under a lease or other agreement or controls substantially all of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363185" w:rsidRPr="00363185">
        <w:rPr>
          <w:color w:val="000000" w:themeColor="text1"/>
        </w:rPr>
        <w:t>‘</w:t>
      </w:r>
      <w:r>
        <w:rPr>
          <w:color w:val="000000" w:themeColor="text1"/>
        </w:rPr>
        <w:t>Asset</w:t>
      </w:r>
      <w:r w:rsidR="00363185" w:rsidRPr="00363185">
        <w:rPr>
          <w:color w:val="000000" w:themeColor="text1"/>
        </w:rPr>
        <w:t>’</w:t>
      </w:r>
      <w:r>
        <w:rPr>
          <w:color w:val="000000" w:themeColor="text1"/>
        </w:rPr>
        <w:t xml:space="preserve"> means property of a debtor, but the term does not include: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363185" w:rsidRPr="00363185">
        <w:rPr>
          <w:color w:val="000000" w:themeColor="text1"/>
        </w:rPr>
        <w:t>‘</w:t>
      </w:r>
      <w:r>
        <w:rPr>
          <w:color w:val="000000" w:themeColor="text1"/>
        </w:rPr>
        <w:t>Claim</w:t>
      </w:r>
      <w:r w:rsidR="00363185" w:rsidRPr="00363185">
        <w:rPr>
          <w:color w:val="000000" w:themeColor="text1"/>
        </w:rPr>
        <w:t>’</w:t>
      </w:r>
      <w:r>
        <w:rPr>
          <w:color w:val="000000" w:themeColor="text1"/>
        </w:rPr>
        <w:t xml:space="preserve">, except as used in </w:t>
      </w:r>
      <w:r w:rsidR="00363185" w:rsidRPr="00363185">
        <w:rPr>
          <w:color w:val="000000" w:themeColor="text1"/>
        </w:rPr>
        <w:t>‘</w:t>
      </w:r>
      <w:r>
        <w:rPr>
          <w:color w:val="000000" w:themeColor="text1"/>
        </w:rPr>
        <w:t>claim for relief</w:t>
      </w:r>
      <w:r w:rsidR="00363185" w:rsidRPr="00363185">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363185" w:rsidRPr="00363185">
        <w:rPr>
          <w:color w:val="000000" w:themeColor="text1"/>
        </w:rPr>
        <w:t>‘</w:t>
      </w:r>
      <w:r>
        <w:rPr>
          <w:color w:val="000000" w:themeColor="text1"/>
        </w:rPr>
        <w:t>Creditor</w:t>
      </w:r>
      <w:r w:rsidR="00363185" w:rsidRPr="00363185">
        <w:rPr>
          <w:color w:val="000000" w:themeColor="text1"/>
        </w:rPr>
        <w:t>’</w:t>
      </w:r>
      <w:r>
        <w:rPr>
          <w:color w:val="000000" w:themeColor="text1"/>
        </w:rPr>
        <w:t xml:space="preserve"> means a person that has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363185" w:rsidRPr="00363185">
        <w:rPr>
          <w:color w:val="000000" w:themeColor="text1"/>
        </w:rPr>
        <w:t>‘</w:t>
      </w:r>
      <w:r>
        <w:rPr>
          <w:color w:val="000000" w:themeColor="text1"/>
        </w:rPr>
        <w:t>Debt</w:t>
      </w:r>
      <w:r w:rsidR="00363185" w:rsidRPr="00363185">
        <w:rPr>
          <w:color w:val="000000" w:themeColor="text1"/>
        </w:rPr>
        <w:t>’</w:t>
      </w:r>
      <w:r>
        <w:rPr>
          <w:color w:val="000000" w:themeColor="text1"/>
        </w:rPr>
        <w:t xml:space="preserve"> means liability on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363185" w:rsidRPr="00363185">
        <w:rPr>
          <w:color w:val="000000" w:themeColor="text1"/>
        </w:rPr>
        <w:t>‘</w:t>
      </w:r>
      <w:r>
        <w:rPr>
          <w:color w:val="000000" w:themeColor="text1"/>
        </w:rPr>
        <w:t>Debtor</w:t>
      </w:r>
      <w:r w:rsidR="00363185" w:rsidRPr="00363185">
        <w:rPr>
          <w:color w:val="000000" w:themeColor="text1"/>
        </w:rPr>
        <w:t>’</w:t>
      </w:r>
      <w:r>
        <w:rPr>
          <w:color w:val="000000" w:themeColor="text1"/>
        </w:rPr>
        <w:t xml:space="preserve"> means a person that is liable on a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363185" w:rsidRPr="00363185">
        <w:rPr>
          <w:color w:val="000000" w:themeColor="text1"/>
        </w:rPr>
        <w:t>‘</w:t>
      </w:r>
      <w:r>
        <w:rPr>
          <w:color w:val="000000" w:themeColor="text1"/>
        </w:rPr>
        <w:t>Electronic</w:t>
      </w:r>
      <w:r w:rsidR="00363185" w:rsidRPr="00363185">
        <w:rPr>
          <w:color w:val="000000" w:themeColor="text1"/>
        </w:rPr>
        <w:t>’</w:t>
      </w:r>
      <w:r>
        <w:rPr>
          <w:color w:val="000000" w:themeColor="text1"/>
        </w:rPr>
        <w:t xml:space="preserve"> means relating to technology having electrical, digital, magnetic, wireless, optical, electromagnetic, or similar capabilities.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363185" w:rsidRPr="00363185">
        <w:rPr>
          <w:color w:val="000000" w:themeColor="text1"/>
        </w:rPr>
        <w:t>‘</w:t>
      </w:r>
      <w:r>
        <w:rPr>
          <w:color w:val="000000" w:themeColor="text1"/>
        </w:rPr>
        <w:t>Insider</w:t>
      </w:r>
      <w:r w:rsidR="00363185" w:rsidRPr="00363185">
        <w:rPr>
          <w:color w:val="000000" w:themeColor="text1"/>
        </w:rPr>
        <w:t>’</w:t>
      </w:r>
      <w:r>
        <w:rPr>
          <w:color w:val="000000" w:themeColor="text1"/>
        </w:rPr>
        <w:t xml:space="preserve"> includes: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 xml:space="preserve">a general partner in a partnership described in </w:t>
      </w:r>
      <w:r w:rsidR="00EE3F33">
        <w:rPr>
          <w:color w:val="000000" w:themeColor="text1"/>
        </w:rPr>
        <w:t>sub</w:t>
      </w:r>
      <w:r>
        <w:rPr>
          <w:color w:val="000000" w:themeColor="text1"/>
        </w:rPr>
        <w:t>subitem (ii);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 xml:space="preserve">a general partner in a partnership described in </w:t>
      </w:r>
      <w:r w:rsidR="00EE3F33">
        <w:rPr>
          <w:color w:val="000000" w:themeColor="text1"/>
        </w:rPr>
        <w:t>sub</w:t>
      </w:r>
      <w:r>
        <w:rPr>
          <w:color w:val="000000" w:themeColor="text1"/>
        </w:rPr>
        <w:t>subitem (iv);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 xml:space="preserve">a general partner in a partnership described in </w:t>
      </w:r>
      <w:r w:rsidR="00EE3F33">
        <w:rPr>
          <w:color w:val="000000" w:themeColor="text1"/>
        </w:rPr>
        <w:t>sub</w:t>
      </w:r>
      <w:r>
        <w:rPr>
          <w:color w:val="000000" w:themeColor="text1"/>
        </w:rPr>
        <w:t>subitem (iii);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363185" w:rsidRPr="00363185">
        <w:rPr>
          <w:color w:val="000000" w:themeColor="text1"/>
        </w:rPr>
        <w:t>‘</w:t>
      </w:r>
      <w:r>
        <w:rPr>
          <w:color w:val="000000" w:themeColor="text1"/>
        </w:rPr>
        <w:t>Lien</w:t>
      </w:r>
      <w:r w:rsidR="00363185" w:rsidRPr="00363185">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363185">
        <w:rPr>
          <w:color w:val="000000" w:themeColor="text1"/>
        </w:rPr>
        <w:noBreakHyphen/>
      </w:r>
      <w:r>
        <w:rPr>
          <w:color w:val="000000" w:themeColor="text1"/>
        </w:rPr>
        <w:t>law lien, or a statutory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sidR="000B29D9">
        <w:rPr>
          <w:color w:val="000000" w:themeColor="text1"/>
        </w:rPr>
        <w:tab/>
      </w:r>
      <w:r w:rsidR="00363185" w:rsidRPr="00363185">
        <w:rPr>
          <w:color w:val="000000" w:themeColor="text1"/>
        </w:rPr>
        <w:t>‘</w:t>
      </w:r>
      <w:r>
        <w:rPr>
          <w:color w:val="000000" w:themeColor="text1"/>
        </w:rPr>
        <w:t>Organization</w:t>
      </w:r>
      <w:r w:rsidR="00363185" w:rsidRPr="00363185">
        <w:rPr>
          <w:color w:val="000000" w:themeColor="text1"/>
        </w:rPr>
        <w:t>’</w:t>
      </w:r>
      <w:r>
        <w:rPr>
          <w:color w:val="000000" w:themeColor="text1"/>
        </w:rPr>
        <w:t xml:space="preserve"> means a person other than an individual.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sidR="000B29D9">
        <w:rPr>
          <w:color w:val="000000" w:themeColor="text1"/>
        </w:rPr>
        <w:tab/>
      </w:r>
      <w:r w:rsidR="00363185" w:rsidRPr="00363185">
        <w:rPr>
          <w:color w:val="000000" w:themeColor="text1"/>
        </w:rPr>
        <w:t>‘</w:t>
      </w:r>
      <w:r>
        <w:rPr>
          <w:color w:val="000000" w:themeColor="text1"/>
        </w:rPr>
        <w:t>Person</w:t>
      </w:r>
      <w:r w:rsidR="00363185" w:rsidRPr="00363185">
        <w:rPr>
          <w:color w:val="000000" w:themeColor="text1"/>
        </w:rPr>
        <w:t>’</w:t>
      </w:r>
      <w:r>
        <w:rPr>
          <w:color w:val="000000" w:themeColor="text1"/>
        </w:rPr>
        <w:t xml:space="preserve"> means an individual, estate, business or nonprofit entity, public corporation, government or governmental subdivision, agency, or instrumentality, or other legal entity.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363185" w:rsidRPr="00363185">
        <w:rPr>
          <w:color w:val="000000" w:themeColor="text1"/>
        </w:rPr>
        <w:t>‘</w:t>
      </w:r>
      <w:r>
        <w:rPr>
          <w:color w:val="000000" w:themeColor="text1"/>
        </w:rPr>
        <w:t>Property</w:t>
      </w:r>
      <w:r w:rsidR="00363185" w:rsidRPr="00363185">
        <w:rPr>
          <w:color w:val="000000" w:themeColor="text1"/>
        </w:rPr>
        <w:t>’</w:t>
      </w:r>
      <w:r>
        <w:rPr>
          <w:color w:val="000000" w:themeColor="text1"/>
        </w:rPr>
        <w:t xml:space="preserve"> means anything that may be the subject of ownership.</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363185" w:rsidRPr="00363185">
        <w:rPr>
          <w:color w:val="000000" w:themeColor="text1"/>
        </w:rPr>
        <w:t>‘</w:t>
      </w:r>
      <w:r>
        <w:rPr>
          <w:color w:val="000000" w:themeColor="text1"/>
        </w:rPr>
        <w:t>Record</w:t>
      </w:r>
      <w:r w:rsidR="00363185" w:rsidRPr="00363185">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sidR="000B29D9">
        <w:rPr>
          <w:color w:val="000000" w:themeColor="text1"/>
        </w:rPr>
        <w:tab/>
      </w:r>
      <w:r w:rsidR="00363185" w:rsidRPr="00363185">
        <w:rPr>
          <w:color w:val="000000" w:themeColor="text1"/>
        </w:rPr>
        <w:t>‘</w:t>
      </w:r>
      <w:r>
        <w:rPr>
          <w:color w:val="000000" w:themeColor="text1"/>
        </w:rPr>
        <w:t>Relative</w:t>
      </w:r>
      <w:r w:rsidR="00363185" w:rsidRPr="00363185">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sidR="000B29D9">
        <w:rPr>
          <w:color w:val="000000" w:themeColor="text1"/>
        </w:rPr>
        <w:tab/>
      </w:r>
      <w:r w:rsidR="00363185" w:rsidRPr="00363185">
        <w:rPr>
          <w:color w:val="000000" w:themeColor="text1"/>
        </w:rPr>
        <w:t>‘</w:t>
      </w:r>
      <w:r>
        <w:rPr>
          <w:color w:val="000000" w:themeColor="text1"/>
        </w:rPr>
        <w:t>Sign</w:t>
      </w:r>
      <w:r w:rsidR="00363185" w:rsidRPr="00363185">
        <w:rPr>
          <w:color w:val="000000" w:themeColor="text1"/>
        </w:rPr>
        <w:t>’</w:t>
      </w:r>
      <w:r>
        <w:rPr>
          <w:color w:val="000000" w:themeColor="text1"/>
        </w:rPr>
        <w:t xml:space="preserve"> means, with present intent to authenticate or adopt a record</w:t>
      </w:r>
      <w:r w:rsidR="000B29D9">
        <w:rPr>
          <w:color w:val="000000" w:themeColor="text1"/>
        </w:rPr>
        <w:t xml:space="preserve"> to</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sidR="000B29D9">
        <w:rPr>
          <w:color w:val="000000" w:themeColor="text1"/>
        </w:rPr>
        <w:tab/>
      </w:r>
      <w:r w:rsidR="00363185" w:rsidRPr="00363185">
        <w:rPr>
          <w:color w:val="000000" w:themeColor="text1"/>
        </w:rPr>
        <w:t>‘</w:t>
      </w:r>
      <w:r>
        <w:rPr>
          <w:color w:val="000000" w:themeColor="text1"/>
        </w:rPr>
        <w:t>Transfer</w:t>
      </w:r>
      <w:r w:rsidR="00363185" w:rsidRPr="00363185">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sidR="000B29D9">
        <w:rPr>
          <w:color w:val="000000" w:themeColor="text1"/>
        </w:rPr>
        <w:tab/>
      </w:r>
      <w:r w:rsidR="00363185" w:rsidRPr="00363185">
        <w:rPr>
          <w:color w:val="000000" w:themeColor="text1"/>
        </w:rPr>
        <w:t>‘</w:t>
      </w:r>
      <w:r>
        <w:rPr>
          <w:color w:val="000000" w:themeColor="text1"/>
        </w:rPr>
        <w:t>Valid lien</w:t>
      </w:r>
      <w:r w:rsidR="00363185" w:rsidRPr="00363185">
        <w:rPr>
          <w:color w:val="000000" w:themeColor="text1"/>
        </w:rPr>
        <w:t>’</w:t>
      </w:r>
      <w:r>
        <w:rPr>
          <w:color w:val="000000" w:themeColor="text1"/>
        </w:rPr>
        <w:t xml:space="preserve"> means a lien that is effective against the holder of a judicial lien subsequently obtained by legal or equitable process or proceedings.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363185" w:rsidRPr="00363185">
        <w:rPr>
          <w:color w:val="000000" w:themeColor="text1"/>
        </w:rPr>
        <w:t>’</w:t>
      </w:r>
      <w:r>
        <w:rPr>
          <w:color w:val="000000" w:themeColor="text1"/>
        </w:rPr>
        <w:t>s debts is greater than the sum of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0B29D9">
        <w:rPr>
          <w:color w:val="000000" w:themeColor="text1"/>
        </w:rPr>
        <w:tab/>
      </w:r>
      <w:r>
        <w:rPr>
          <w:color w:val="000000" w:themeColor="text1"/>
        </w:rPr>
        <w:t>A debtor that is generally not paying the debtor</w:t>
      </w:r>
      <w:r w:rsidR="00363185" w:rsidRPr="00363185">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sidR="000B29D9">
        <w:rPr>
          <w:color w:val="000000" w:themeColor="text1"/>
        </w:rPr>
        <w:tab/>
      </w:r>
      <w:r>
        <w:rPr>
          <w:color w:val="000000" w:themeColor="text1"/>
        </w:rPr>
        <w:t>Debts under this section do not include an obligation to the extent it is secured by a valid lien on property of the debtor not included as an asset.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363185" w:rsidRPr="00363185">
        <w:rPr>
          <w:color w:val="000000" w:themeColor="text1"/>
        </w:rPr>
        <w:t>’</w:t>
      </w:r>
      <w:r>
        <w:rPr>
          <w:color w:val="000000" w:themeColor="text1"/>
        </w:rPr>
        <w:t>s business to furnish support to the debtor or another person.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0B29D9">
        <w:rPr>
          <w:color w:val="000000" w:themeColor="text1"/>
        </w:rPr>
        <w:tab/>
      </w:r>
      <w:r>
        <w:rPr>
          <w:color w:val="000000" w:themeColor="text1"/>
        </w:rPr>
        <w:t>For the purposes of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and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 transfer is made for present value if the exchange between the debtor and the transferee is intended by them to be contemporaneous and is in fact substantially contemporaneous.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363185" w:rsidRPr="00363185">
        <w:rPr>
          <w:color w:val="000000" w:themeColor="text1"/>
        </w:rPr>
        <w:t>’</w:t>
      </w:r>
      <w:r>
        <w:rPr>
          <w:color w:val="000000" w:themeColor="text1"/>
        </w:rPr>
        <w:t>s claim arose before or after the transfer was made or the obligation was incurred, if the debtor made the transfer or incurred the obligation: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0B29D9">
        <w:rPr>
          <w:color w:val="000000" w:themeColor="text1"/>
        </w:rPr>
        <w:tab/>
      </w:r>
      <w:r>
        <w:rPr>
          <w:color w:val="000000" w:themeColor="text1"/>
        </w:rPr>
        <w:t>with actual intent to hinder, delay, or defraud any creditor of the debtor;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0B29D9">
        <w:rPr>
          <w:color w:val="000000" w:themeColor="text1"/>
        </w:rPr>
        <w:tab/>
      </w:r>
      <w:r>
        <w:rPr>
          <w:color w:val="000000" w:themeColor="text1"/>
        </w:rPr>
        <w:t>without receiving a reasonably equivalent value in exchange for the transfer or obligation, and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0B29D9">
        <w:rPr>
          <w:color w:val="000000" w:themeColor="text1"/>
        </w:rPr>
        <w:tab/>
      </w:r>
      <w:r>
        <w:rPr>
          <w:color w:val="000000" w:themeColor="text1"/>
        </w:rPr>
        <w:t>was engaged or was about to engage in a business or a transaction for which the remaining assets of the debtor were unreasonably small in relation to the business or transaction;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0B29D9">
        <w:rPr>
          <w:color w:val="000000" w:themeColor="text1"/>
        </w:rPr>
        <w:tab/>
      </w:r>
      <w:r>
        <w:rPr>
          <w:color w:val="000000" w:themeColor="text1"/>
        </w:rPr>
        <w:t>intended to incur, or believed or reasonably should have believed that the debtor would incur, debts beyond the debtor</w:t>
      </w:r>
      <w:r w:rsidR="00363185" w:rsidRPr="00363185">
        <w:rPr>
          <w:color w:val="000000" w:themeColor="text1"/>
        </w:rPr>
        <w:t>’</w:t>
      </w:r>
      <w:r>
        <w:rPr>
          <w:color w:val="000000" w:themeColor="text1"/>
        </w:rPr>
        <w:t>s ability to pay as they became due.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w:t>
      </w:r>
      <w:r w:rsidR="000B29D9">
        <w:rPr>
          <w:color w:val="000000" w:themeColor="text1"/>
        </w:rPr>
        <w:t xml:space="preserve"> the</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0B29D9">
        <w:rPr>
          <w:color w:val="000000" w:themeColor="text1"/>
        </w:rPr>
        <w:tab/>
      </w:r>
      <w:r>
        <w:rPr>
          <w:color w:val="000000" w:themeColor="text1"/>
        </w:rPr>
        <w:t>transfer or obligation was to an insider;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0B29D9">
        <w:rPr>
          <w:color w:val="000000" w:themeColor="text1"/>
        </w:rPr>
        <w:tab/>
      </w:r>
      <w:r>
        <w:rPr>
          <w:color w:val="000000" w:themeColor="text1"/>
        </w:rPr>
        <w:t>debtor retained possession or control of the property transferred after the transfer;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0B29D9">
        <w:rPr>
          <w:color w:val="000000" w:themeColor="text1"/>
        </w:rPr>
        <w:tab/>
      </w:r>
      <w:r>
        <w:rPr>
          <w:color w:val="000000" w:themeColor="text1"/>
        </w:rPr>
        <w:t>transfer or obligation was disclosed or concealed;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sidR="000B29D9">
        <w:rPr>
          <w:color w:val="000000" w:themeColor="text1"/>
        </w:rPr>
        <w:tab/>
      </w:r>
      <w:r>
        <w:rPr>
          <w:color w:val="000000" w:themeColor="text1"/>
        </w:rPr>
        <w:t>debtor had been sued or threatened with suit</w:t>
      </w:r>
      <w:r w:rsidR="000B29D9">
        <w:rPr>
          <w:color w:val="000000" w:themeColor="text1"/>
        </w:rPr>
        <w:t xml:space="preserve"> before the transfer was made or obligation was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sidR="000B29D9">
        <w:rPr>
          <w:color w:val="000000" w:themeColor="text1"/>
        </w:rPr>
        <w:tab/>
      </w:r>
      <w:r>
        <w:rPr>
          <w:color w:val="000000" w:themeColor="text1"/>
        </w:rPr>
        <w:t>transfer was of substantially all the debtor</w:t>
      </w:r>
      <w:r w:rsidR="00363185" w:rsidRPr="00363185">
        <w:rPr>
          <w:color w:val="000000" w:themeColor="text1"/>
        </w:rPr>
        <w:t>’</w:t>
      </w:r>
      <w:r>
        <w:rPr>
          <w:color w:val="000000" w:themeColor="text1"/>
        </w:rPr>
        <w:t>s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sidR="000B29D9">
        <w:rPr>
          <w:color w:val="000000" w:themeColor="text1"/>
        </w:rPr>
        <w:tab/>
      </w:r>
      <w:r>
        <w:rPr>
          <w:color w:val="000000" w:themeColor="text1"/>
        </w:rPr>
        <w:t>debtor absconded;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sidR="000B29D9">
        <w:rPr>
          <w:color w:val="000000" w:themeColor="text1"/>
        </w:rPr>
        <w:tab/>
      </w:r>
      <w:r>
        <w:rPr>
          <w:color w:val="000000" w:themeColor="text1"/>
        </w:rPr>
        <w:t>debtor removed or concealed assets;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sidR="000B29D9">
        <w:rPr>
          <w:color w:val="000000" w:themeColor="text1"/>
        </w:rPr>
        <w:tab/>
      </w:r>
      <w:r>
        <w:rPr>
          <w:color w:val="000000" w:themeColor="text1"/>
        </w:rPr>
        <w:t>value of the consideration received by the debtor was reasonably equivalent to the value of the asset transferred or the amount of the obligation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sidR="000B29D9">
        <w:rPr>
          <w:color w:val="000000" w:themeColor="text1"/>
        </w:rPr>
        <w:tab/>
      </w:r>
      <w:r>
        <w:rPr>
          <w:color w:val="000000" w:themeColor="text1"/>
        </w:rPr>
        <w:t>debtor was insolvent or became insolvent shortly after the transfer was made or the obligation was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sidR="000B29D9">
        <w:rPr>
          <w:color w:val="000000" w:themeColor="text1"/>
        </w:rPr>
        <w:tab/>
      </w:r>
      <w:r>
        <w:rPr>
          <w:color w:val="000000" w:themeColor="text1"/>
        </w:rPr>
        <w:t>transfer occurred shortly before or shortly after a substantial debt was incurred;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sidR="000B29D9">
        <w:rPr>
          <w:color w:val="000000" w:themeColor="text1"/>
        </w:rPr>
        <w:tab/>
      </w:r>
      <w:r>
        <w:rPr>
          <w:color w:val="000000" w:themeColor="text1"/>
        </w:rPr>
        <w:t xml:space="preserve">debtor transferred the essential assets of the business to a </w:t>
      </w:r>
      <w:r w:rsidR="00363185">
        <w:rPr>
          <w:color w:val="000000" w:themeColor="text1"/>
        </w:rPr>
        <w:t>lien or</w:t>
      </w:r>
      <w:r>
        <w:rPr>
          <w:color w:val="000000" w:themeColor="text1"/>
        </w:rPr>
        <w:t xml:space="preserve"> that transferred the assets to an insider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0B29D9">
        <w:rPr>
          <w:color w:val="000000" w:themeColor="text1"/>
        </w:rPr>
        <w:tab/>
      </w:r>
      <w:r>
        <w:rPr>
          <w:color w:val="000000" w:themeColor="text1"/>
        </w:rPr>
        <w:t>A creditor making a claim for relief under subsection (A) has the burden of proving the elements of the claim for relief by a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A transfer made by a debtor is voidable as to a creditor whose claim arose before the transfer was made if</w:t>
      </w:r>
      <w:r w:rsidR="00C037D8">
        <w:rPr>
          <w:color w:val="000000" w:themeColor="text1"/>
        </w:rPr>
        <w:t xml:space="preserve"> the</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C037D8">
        <w:rPr>
          <w:color w:val="000000" w:themeColor="text1"/>
        </w:rPr>
        <w:tab/>
      </w:r>
      <w:r>
        <w:rPr>
          <w:color w:val="000000" w:themeColor="text1"/>
        </w:rPr>
        <w:t>Subject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60.</w:t>
      </w:r>
      <w:r>
        <w:rPr>
          <w:color w:val="000000" w:themeColor="text1"/>
        </w:rPr>
        <w:tab/>
        <w:t>For purposes of this chapter: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sidR="00C037D8">
        <w:rPr>
          <w:color w:val="000000" w:themeColor="text1"/>
        </w:rPr>
        <w:tab/>
      </w:r>
      <w:r>
        <w:rPr>
          <w:color w:val="000000" w:themeColor="text1"/>
        </w:rPr>
        <w:t>with respect to an asset that is real property other than a fixture, but including the interest of a seller or purchaser under a contract for the sale of the asset, when the transfer is so far perfected that a good</w:t>
      </w:r>
      <w:r w:rsidR="00363185">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00C037D8">
        <w:rPr>
          <w:color w:val="000000" w:themeColor="text1"/>
        </w:rPr>
        <w:tab/>
      </w:r>
      <w:r>
        <w:rPr>
          <w:color w:val="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sidR="00C037D8">
        <w:rPr>
          <w:color w:val="000000" w:themeColor="text1"/>
        </w:rPr>
        <w:tab/>
      </w:r>
      <w:r>
        <w:rPr>
          <w:color w:val="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sidR="00C037D8">
        <w:rPr>
          <w:color w:val="000000" w:themeColor="text1"/>
        </w:rPr>
        <w:tab/>
      </w:r>
      <w:r>
        <w:rPr>
          <w:color w:val="000000" w:themeColor="text1"/>
        </w:rPr>
        <w:t>if applicable law does not permit the transfer to be perfected as provided in item (1), the transfer is made when it becomes effective between the debtor and the transferee;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sidR="00C037D8">
        <w:rPr>
          <w:color w:val="000000" w:themeColor="text1"/>
        </w:rPr>
        <w:tab/>
      </w:r>
      <w:r>
        <w:rPr>
          <w:color w:val="000000" w:themeColor="text1"/>
        </w:rPr>
        <w:t>a transfer is not made until the debtor has acquired rights in the asset transferred;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sidR="00C037D8">
        <w:rPr>
          <w:color w:val="000000" w:themeColor="text1"/>
        </w:rPr>
        <w:tab/>
      </w:r>
      <w:r>
        <w:rPr>
          <w:color w:val="000000" w:themeColor="text1"/>
        </w:rPr>
        <w:t>an obligation is incurred</w:t>
      </w:r>
      <w:r w:rsidR="00C037D8">
        <w:rPr>
          <w:color w:val="000000" w:themeColor="text1"/>
        </w:rPr>
        <w:t xml:space="preserve"> if</w:t>
      </w:r>
      <w:r>
        <w:rPr>
          <w:color w:val="000000" w:themeColor="text1"/>
        </w:rPr>
        <w: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sidR="00C037D8">
        <w:rPr>
          <w:color w:val="000000" w:themeColor="text1"/>
        </w:rPr>
        <w:tab/>
      </w:r>
      <w:r>
        <w:rPr>
          <w:color w:val="000000" w:themeColor="text1"/>
        </w:rPr>
        <w:t>oral, when it becomes effective between the parties;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00C037D8">
        <w:rPr>
          <w:color w:val="000000" w:themeColor="text1"/>
        </w:rPr>
        <w:tab/>
      </w:r>
      <w:r>
        <w:rPr>
          <w:color w:val="000000" w:themeColor="text1"/>
        </w:rPr>
        <w:t>evidenced by a record, when the record signed by the obligor is delivered to or for the benefit of the obligee.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80, may obtain: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avoidance of the transfer or obligation to the extent necessary to satisfy the creditor</w:t>
      </w:r>
      <w:r w:rsidR="00363185" w:rsidRPr="00363185">
        <w:rPr>
          <w:color w:val="000000" w:themeColor="text1"/>
        </w:rPr>
        <w:t>’</w:t>
      </w:r>
      <w:r>
        <w:rPr>
          <w:color w:val="000000" w:themeColor="text1"/>
        </w:rPr>
        <w:t>s claim;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an attachment or other provisional remedy against the asset transferred or other property of the transferee if available under applicable law; and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C037D8">
        <w:rPr>
          <w:color w:val="000000" w:themeColor="text1"/>
        </w:rPr>
        <w:tab/>
      </w:r>
      <w:r>
        <w:rPr>
          <w:color w:val="000000" w:themeColor="text1"/>
        </w:rPr>
        <w:t>subject to applicable principles of equity and in accordance with applicable rules of civil procedure: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C037D8">
        <w:rPr>
          <w:color w:val="000000" w:themeColor="text1"/>
        </w:rPr>
        <w:tab/>
      </w:r>
      <w:r>
        <w:rPr>
          <w:color w:val="000000" w:themeColor="text1"/>
        </w:rPr>
        <w:t>an injunction against further disposition by the debtor or a transferee, or both, of the asset transferred or of other property;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C037D8">
        <w:rPr>
          <w:color w:val="000000" w:themeColor="text1"/>
        </w:rPr>
        <w:tab/>
      </w:r>
      <w:r>
        <w:rPr>
          <w:color w:val="000000" w:themeColor="text1"/>
        </w:rPr>
        <w:t>appointment of a receiver to take charge of the asset transferred or of other property of the transferee;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sidR="00C037D8">
        <w:rPr>
          <w:color w:val="000000" w:themeColor="text1"/>
        </w:rPr>
        <w:tab/>
      </w:r>
      <w:r>
        <w:rPr>
          <w:color w:val="000000" w:themeColor="text1"/>
        </w:rPr>
        <w:t>any other relief the circumstances may require.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If a creditor has obtained a judgment on a claim against the debtor, the creditor, if the court so orders, may levy execution on the asset transferred or its proceeds.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40(A)(1) against a person that took in good faith and for a reasonably equivalent value given the debtor or against any subsequent transferee or obligee.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C037D8">
        <w:rPr>
          <w:color w:val="000000" w:themeColor="text1"/>
        </w:rPr>
        <w:tab/>
      </w:r>
      <w:r>
        <w:rPr>
          <w:color w:val="000000" w:themeColor="text1"/>
        </w:rPr>
        <w:t>To the extent a transfer is avoidable in an action by a creditor 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70(A)(1), the following rules apply:</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Except as otherwise provided in this section, the creditor may recover judgment for the value of the asset transferred, as adjusted under subsection (C), or the amount necessary to satisfy the creditor</w:t>
      </w:r>
      <w:r w:rsidR="00363185" w:rsidRPr="00363185">
        <w:rPr>
          <w:color w:val="000000" w:themeColor="text1"/>
        </w:rPr>
        <w:t>’</w:t>
      </w:r>
      <w:r>
        <w:rPr>
          <w:color w:val="000000" w:themeColor="text1"/>
        </w:rPr>
        <w:t>s claim, whichever is less.  The judgment may be entered against: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C037D8">
        <w:rPr>
          <w:color w:val="000000" w:themeColor="text1"/>
        </w:rPr>
        <w:tab/>
      </w:r>
      <w:r>
        <w:rPr>
          <w:color w:val="000000" w:themeColor="text1"/>
        </w:rPr>
        <w:t>the first transferee of the asset or the person for whose benefit the transfer was made;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C037D8">
        <w:rPr>
          <w:color w:val="000000" w:themeColor="text1"/>
        </w:rPr>
        <w:tab/>
      </w:r>
      <w:r>
        <w:rPr>
          <w:color w:val="000000" w:themeColor="text1"/>
        </w:rPr>
        <w:t>an immediate or mediate transferee of the first transferee, other than: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sidR="00C037D8">
        <w:rPr>
          <w:color w:val="000000" w:themeColor="text1"/>
        </w:rPr>
        <w:tab/>
      </w:r>
      <w:r w:rsidR="00C037D8">
        <w:rPr>
          <w:color w:val="000000" w:themeColor="text1"/>
        </w:rPr>
        <w:tab/>
      </w:r>
      <w:r>
        <w:rPr>
          <w:color w:val="000000" w:themeColor="text1"/>
        </w:rPr>
        <w:t>a good</w:t>
      </w:r>
      <w:r w:rsidR="00363185">
        <w:rPr>
          <w:color w:val="000000" w:themeColor="text1"/>
        </w:rPr>
        <w:noBreakHyphen/>
      </w:r>
      <w:r>
        <w:rPr>
          <w:color w:val="000000" w:themeColor="text1"/>
        </w:rPr>
        <w:t>faith transferee that took for value;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sidR="00C037D8">
        <w:rPr>
          <w:color w:val="000000" w:themeColor="text1"/>
        </w:rPr>
        <w:tab/>
      </w:r>
      <w:r>
        <w:rPr>
          <w:color w:val="000000" w:themeColor="text1"/>
        </w:rPr>
        <w:t>an immediate or mediate good</w:t>
      </w:r>
      <w:r w:rsidR="00363185">
        <w:rPr>
          <w:color w:val="000000" w:themeColor="text1"/>
        </w:rPr>
        <w:noBreakHyphen/>
      </w:r>
      <w:r>
        <w:rPr>
          <w:color w:val="000000" w:themeColor="text1"/>
        </w:rPr>
        <w:t xml:space="preserve">faith transferee of a person described in </w:t>
      </w:r>
      <w:r w:rsidR="00EE3F33">
        <w:rPr>
          <w:color w:val="000000" w:themeColor="text1"/>
        </w:rPr>
        <w:t>sub</w:t>
      </w:r>
      <w:r>
        <w:rPr>
          <w:color w:val="000000" w:themeColor="text1"/>
        </w:rPr>
        <w:t>subitem (i).</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Recovery 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70(A)(1) or (B) of or from the asset transferred or its proceeds, by levy or otherwise, is available only against a person described in item (1)(a) or (b).</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00C037D8">
        <w:rPr>
          <w:color w:val="000000" w:themeColor="text1"/>
        </w:rPr>
        <w:tab/>
      </w:r>
      <w:r>
        <w:rPr>
          <w:color w:val="000000" w:themeColor="text1"/>
        </w:rPr>
        <w:t>If the judgment under subsection (B) is based upon the value of the asset transferred, the judgment must be for an amount equal to the value of the asset at the time of the transfer, subject to adjustment as the equities may require.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sidR="00C037D8">
        <w:rPr>
          <w:color w:val="000000" w:themeColor="text1"/>
        </w:rPr>
        <w:tab/>
      </w:r>
      <w:r>
        <w:rPr>
          <w:color w:val="000000" w:themeColor="text1"/>
        </w:rPr>
        <w:t>Notwithstanding voidability of a transfer or an obligation pursuant to this chapter, a good</w:t>
      </w:r>
      <w:r w:rsidR="00363185">
        <w:rPr>
          <w:color w:val="000000" w:themeColor="text1"/>
        </w:rPr>
        <w:noBreakHyphen/>
      </w:r>
      <w:r>
        <w:rPr>
          <w:color w:val="000000" w:themeColor="text1"/>
        </w:rPr>
        <w:t>faith transferee or obligee is entitled, to the extent of the value given the debtor for the transfer or obligation, to:</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C037D8">
        <w:rPr>
          <w:color w:val="000000" w:themeColor="text1"/>
        </w:rPr>
        <w:tab/>
      </w:r>
      <w:r>
        <w:rPr>
          <w:color w:val="000000" w:themeColor="text1"/>
        </w:rPr>
        <w:t>a lien on or a right to retain an interest in the asset transferred;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C037D8">
        <w:rPr>
          <w:color w:val="000000" w:themeColor="text1"/>
        </w:rPr>
        <w:tab/>
      </w:r>
      <w:r>
        <w:rPr>
          <w:color w:val="000000" w:themeColor="text1"/>
        </w:rPr>
        <w:t>enforcement of an obligation incurred;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C037D8">
        <w:rPr>
          <w:color w:val="000000" w:themeColor="text1"/>
        </w:rPr>
        <w:tab/>
      </w:r>
      <w:r>
        <w:rPr>
          <w:color w:val="000000" w:themeColor="text1"/>
        </w:rPr>
        <w:t>a reduction in the amount of the liability on the judgment.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sidR="00C037D8">
        <w:rPr>
          <w:color w:val="000000" w:themeColor="text1"/>
        </w:rPr>
        <w:tab/>
      </w:r>
      <w:r>
        <w:rPr>
          <w:color w:val="000000" w:themeColor="text1"/>
        </w:rPr>
        <w:t xml:space="preserve">A transfer is not voidable </w:t>
      </w:r>
      <w:r w:rsidR="00564B83">
        <w:rPr>
          <w:color w:val="000000" w:themeColor="text1"/>
        </w:rPr>
        <w:t>under</w:t>
      </w:r>
      <w:r>
        <w:rPr>
          <w:color w:val="000000" w:themeColor="text1"/>
        </w:rPr>
        <w:t xml:space="preserve">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or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 if the transfer results from:</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termination of a lease upon default by the debtor when the termination is pursuant to the lease and applicable law;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enforcement of a security interest in compliance with Chapter 9, Title 36 (Article 9 of the Uniform Commercial Code), other than acceptance of collateral in full or partial satisfaction of the obligation it secures.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sidR="00564B83">
        <w:rPr>
          <w:color w:val="000000" w:themeColor="text1"/>
        </w:rPr>
        <w:tab/>
      </w:r>
      <w:r>
        <w:rPr>
          <w:color w:val="000000" w:themeColor="text1"/>
        </w:rPr>
        <w:t>A transfer is not voidable under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50(B):</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to the extent the insider gave new value to or for the benefit of the debtor after the transfer was made, except to the extent the new value was secured by a valid lien;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if made in the ordinary course of business or financial affairs of the debtor and the insider;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if made pursuant to a good</w:t>
      </w:r>
      <w:r w:rsidR="00363185">
        <w:rPr>
          <w:color w:val="000000" w:themeColor="text1"/>
        </w:rPr>
        <w:noBreakHyphen/>
      </w:r>
      <w:r>
        <w:rPr>
          <w:color w:val="000000" w:themeColor="text1"/>
        </w:rPr>
        <w:t>faith effort to rehabilitate the debtor and the transfer secured present value given for that purpose as well as an antecedent debt of the debtor.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sidR="00564B83">
        <w:rPr>
          <w:color w:val="000000" w:themeColor="text1"/>
        </w:rPr>
        <w:tab/>
      </w:r>
      <w:r>
        <w:rPr>
          <w:color w:val="000000" w:themeColor="text1"/>
        </w:rPr>
        <w:t>The following rules determine the burden of proving matters referred to in this 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A party that seeks to invoke subsection (A), (D), (E), or (F) has the burden of proving the applicability of that subsection.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 xml:space="preserve">Except as otherwise provided in </w:t>
      </w:r>
      <w:r w:rsidR="00EE3F33">
        <w:rPr>
          <w:color w:val="000000" w:themeColor="text1"/>
        </w:rPr>
        <w:t xml:space="preserve">items </w:t>
      </w:r>
      <w:r>
        <w:rPr>
          <w:color w:val="000000" w:themeColor="text1"/>
        </w:rPr>
        <w:t>(3) and (4), the creditor has the burden of proving each applicable element of subsection (B) or (C).</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The transferee has the burden of proving the applicability to the transferee of subsection (B)(1)(b)(i) or (2).</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sidR="00564B83">
        <w:rPr>
          <w:color w:val="000000" w:themeColor="text1"/>
        </w:rPr>
        <w:tab/>
      </w:r>
      <w:r>
        <w:rPr>
          <w:color w:val="000000" w:themeColor="text1"/>
        </w:rPr>
        <w:t>A party that seeks adjustment under subsection (</w:t>
      </w:r>
      <w:r w:rsidR="00EE3F33">
        <w:rPr>
          <w:color w:val="000000" w:themeColor="text1"/>
        </w:rPr>
        <w:t>C</w:t>
      </w:r>
      <w:r>
        <w:rPr>
          <w:color w:val="000000" w:themeColor="text1"/>
        </w:rPr>
        <w:t>) has the burden of proving the adjustment.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sidR="00564B83">
        <w:rPr>
          <w:color w:val="000000" w:themeColor="text1"/>
        </w:rPr>
        <w:tab/>
      </w:r>
      <w:r>
        <w:rPr>
          <w:color w:val="000000" w:themeColor="text1"/>
        </w:rPr>
        <w:t>The standard of proof required to establish matters referred to in this section is preponderance of the evidence.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40(A)(1), not later than four years after the transfer was made or the obligation was incurred or, if later, not later than one year after the transfer or obligation was or could reasonably have been discovered by the claimant;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40(A)(2) or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50(A), not later than four years after the transfer was made or the obligation was incurred; or</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sidR="00564B83">
        <w:rPr>
          <w:color w:val="000000" w:themeColor="text1"/>
        </w:rPr>
        <w:tab/>
      </w:r>
      <w:r>
        <w:rPr>
          <w:color w:val="000000" w:themeColor="text1"/>
        </w:rPr>
        <w:t>pursuant to 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50(B), not later than one year after the transfer was made.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363185" w:rsidRPr="00363185">
        <w:rPr>
          <w:color w:val="000000" w:themeColor="text1"/>
        </w:rPr>
        <w:t>’</w:t>
      </w:r>
      <w:r>
        <w:rPr>
          <w:color w:val="000000" w:themeColor="text1"/>
        </w:rPr>
        <w:t>s location: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Pr>
          <w:color w:val="000000" w:themeColor="text1"/>
        </w:rPr>
        <w:t>A debtor who is an individual is located at the individual</w:t>
      </w:r>
      <w:r w:rsidR="00363185" w:rsidRPr="00363185">
        <w:rPr>
          <w:color w:val="000000" w:themeColor="text1"/>
        </w:rPr>
        <w:t>’</w:t>
      </w:r>
      <w:r>
        <w:rPr>
          <w:color w:val="000000" w:themeColor="text1"/>
        </w:rPr>
        <w:t>s principal residence.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Pr>
          <w:color w:val="000000" w:themeColor="text1"/>
        </w:rPr>
        <w:t>A debtor that is an organization and has only one place of business is located at its place of business.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sidR="00564B83">
        <w:rPr>
          <w:color w:val="000000" w:themeColor="text1"/>
        </w:rPr>
        <w:tab/>
      </w:r>
      <w:r>
        <w:rPr>
          <w:color w:val="000000" w:themeColor="text1"/>
        </w:rPr>
        <w:t>A debtor that is an organization and has more than one place of business is located at its chief executive office.</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564B83">
        <w:rPr>
          <w:color w:val="000000" w:themeColor="text1"/>
        </w:rPr>
        <w:tab/>
      </w:r>
      <w:r>
        <w:rPr>
          <w:color w:val="000000" w:themeColor="text1"/>
        </w:rPr>
        <w:t>A claim for relief in the nature of a claim for relief pursuant to this chapter is governed by the local law of the jurisdiction in which the debtor is located when the transfer is made or the obligation is incurred.</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110.</w:t>
      </w:r>
      <w:r>
        <w:rPr>
          <w:color w:val="000000" w:themeColor="text1"/>
        </w:rPr>
        <w:tab/>
        <w:t>(A)</w:t>
      </w:r>
      <w:r>
        <w:rPr>
          <w:color w:val="000000" w:themeColor="text1"/>
        </w:rPr>
        <w:tab/>
        <w:t>In this section: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564B83">
        <w:rPr>
          <w:color w:val="000000" w:themeColor="text1"/>
        </w:rPr>
        <w:tab/>
      </w:r>
      <w:r w:rsidR="00363185" w:rsidRPr="00363185">
        <w:rPr>
          <w:color w:val="000000" w:themeColor="text1"/>
        </w:rPr>
        <w:t>‘</w:t>
      </w:r>
      <w:r>
        <w:rPr>
          <w:color w:val="000000" w:themeColor="text1"/>
        </w:rPr>
        <w:t>Protected series</w:t>
      </w:r>
      <w:r w:rsidR="00363185" w:rsidRPr="00363185">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00564B83">
        <w:rPr>
          <w:color w:val="000000" w:themeColor="text1"/>
        </w:rPr>
        <w:tab/>
      </w:r>
      <w:r w:rsidR="00363185" w:rsidRPr="00363185">
        <w:rPr>
          <w:color w:val="000000" w:themeColor="text1"/>
        </w:rPr>
        <w:t>‘</w:t>
      </w:r>
      <w:r>
        <w:rPr>
          <w:color w:val="000000" w:themeColor="text1"/>
        </w:rPr>
        <w:t>Series organization</w:t>
      </w:r>
      <w:r w:rsidR="00363185" w:rsidRPr="00363185">
        <w:rPr>
          <w:color w:val="000000" w:themeColor="text1"/>
        </w:rPr>
        <w:t>’</w:t>
      </w:r>
      <w:r>
        <w:rPr>
          <w:color w:val="000000" w:themeColor="text1"/>
        </w:rPr>
        <w:t xml:space="preserve"> means an organization that, pursuant to the law under which it is organized, has the following characteristics: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sidR="00564B83">
        <w:rPr>
          <w:color w:val="000000" w:themeColor="text1"/>
        </w:rPr>
        <w:tab/>
      </w:r>
      <w:r>
        <w:rPr>
          <w:color w:val="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sidR="00363185">
        <w:rPr>
          <w:color w:val="000000" w:themeColor="text1"/>
        </w:rPr>
        <w:tab/>
      </w:r>
      <w:r>
        <w:rPr>
          <w:color w:val="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sidR="00363185">
        <w:rPr>
          <w:color w:val="000000" w:themeColor="text1"/>
        </w:rPr>
        <w:tab/>
      </w:r>
      <w:r>
        <w:rPr>
          <w:color w:val="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363185">
        <w:rPr>
          <w:color w:val="000000" w:themeColor="text1"/>
        </w:rPr>
        <w:tab/>
      </w:r>
      <w:r>
        <w:rPr>
          <w:color w:val="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130.</w:t>
      </w:r>
      <w:r w:rsidR="00363185">
        <w:rPr>
          <w:color w:val="000000" w:themeColor="text1"/>
        </w:rPr>
        <w:tab/>
      </w:r>
      <w:r>
        <w:rPr>
          <w:color w:val="000000" w:themeColor="text1"/>
        </w:rPr>
        <w:t>This chapter shall be applied and construed to effectuate its general purpose to make uniform the law with respect to the subject of this chapter among states enacting it.</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140.</w:t>
      </w:r>
      <w:r w:rsidR="00363185">
        <w:rPr>
          <w:color w:val="000000" w:themeColor="text1"/>
        </w:rPr>
        <w:tab/>
      </w:r>
      <w:r>
        <w:rPr>
          <w:color w:val="000000" w:themeColor="text1"/>
        </w:rPr>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363185">
        <w:rPr>
          <w:color w:val="000000" w:themeColor="text1"/>
        </w:rPr>
        <w:noBreakHyphen/>
      </w:r>
      <w:r>
        <w:rPr>
          <w:color w:val="000000" w:themeColor="text1"/>
        </w:rPr>
        <w:t>24</w:t>
      </w:r>
      <w:r w:rsidR="00363185">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63CA" w:rsidRDefault="000663CA" w:rsidP="0006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631EF9" w:rsidRDefault="00363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6AE" w:rsidRDefault="00F916AE" w:rsidP="00F916AE">
      <w:pPr>
        <w:suppressAutoHyphens/>
      </w:pPr>
    </w:p>
    <w:sectPr w:rsidR="00F916AE" w:rsidSect="00F916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B83" w:rsidRDefault="00564B83" w:rsidP="009F0C77">
      <w:r>
        <w:separator/>
      </w:r>
    </w:p>
  </w:endnote>
  <w:endnote w:type="continuationSeparator" w:id="0">
    <w:p w:rsidR="00564B83" w:rsidRDefault="00564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44176F-C75B-4DFC-82F4-56F5F3D7F29E}"/>
    <w:embedBold r:id="rId2" w:fontKey="{C57FAB7B-70C3-4944-B923-AFC2D28EE36B}"/>
  </w:font>
  <w:font w:name="Calibri">
    <w:panose1 w:val="020F0502020204030204"/>
    <w:charset w:val="00"/>
    <w:family w:val="swiss"/>
    <w:pitch w:val="variable"/>
    <w:sig w:usb0="E00002FF" w:usb1="4000ACFF" w:usb2="00000001" w:usb3="00000000" w:csb0="0000019F" w:csb1="00000000"/>
    <w:embedRegular r:id="rId3" w:fontKey="{902DE48E-5CDE-4822-8A2C-F3D6D5D7F3CF}"/>
  </w:font>
  <w:font w:name="Segoe UI">
    <w:panose1 w:val="020B0502040204020203"/>
    <w:charset w:val="00"/>
    <w:family w:val="swiss"/>
    <w:pitch w:val="variable"/>
    <w:sig w:usb0="E10022FF" w:usb1="C000E47F" w:usb2="00000029" w:usb3="00000000" w:csb0="000001DF" w:csb1="00000000"/>
    <w:embedRegular r:id="rId4" w:fontKey="{85C84221-C354-4D3E-8D7A-A644DE0D9207}"/>
  </w:font>
  <w:font w:name="Cambria">
    <w:panose1 w:val="02040503050406030204"/>
    <w:charset w:val="00"/>
    <w:family w:val="roman"/>
    <w:pitch w:val="variable"/>
    <w:sig w:usb0="E00002FF" w:usb1="400004FF" w:usb2="00000000" w:usb3="00000000" w:csb0="0000019F" w:csb1="00000000"/>
    <w:embedRegular r:id="rId5" w:fontKey="{15283BE4-1FF5-4961-8929-D37826987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EF9" w:rsidRPr="00F916AE" w:rsidRDefault="00F916AE" w:rsidP="00F916AE">
    <w:pPr>
      <w:pStyle w:val="Footer"/>
      <w:tabs>
        <w:tab w:val="clear" w:pos="4680"/>
        <w:tab w:val="clear" w:pos="9360"/>
        <w:tab w:val="center" w:pos="2995"/>
      </w:tabs>
      <w:spacing w:before="120"/>
    </w:pPr>
    <w:r>
      <w:t>[5234]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B83" w:rsidRDefault="00564B83" w:rsidP="009F0C77">
      <w:r>
        <w:separator/>
      </w:r>
    </w:p>
  </w:footnote>
  <w:footnote w:type="continuationSeparator" w:id="0">
    <w:p w:rsidR="00564B83" w:rsidRDefault="00564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6ZW16"/>
    <w:docVar w:name="CoverBillType" w:val="b"/>
    <w:docVar w:name="docpath" w:val="L:\Council\bills\GGS\22836ZW16.DOCX"/>
    <w:docVar w:name="dvBillNumber" w:val="5234"/>
    <w:docVar w:name="dvBillNumberPrefix" w:val="H. "/>
    <w:docVar w:name="dvOriginalBody" w:val="House"/>
    <w:docVar w:name="dvSteno" w:val="GGS"/>
    <w:docVar w:name="NameofBody" w:val="h"/>
    <w:docVar w:name="vgroup2" w:val="Council"/>
  </w:docVars>
  <w:rsids>
    <w:rsidRoot w:val="005D597B"/>
    <w:rsid w:val="00011869"/>
    <w:rsid w:val="000155AD"/>
    <w:rsid w:val="00015CD6"/>
    <w:rsid w:val="000663CA"/>
    <w:rsid w:val="000B29D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18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B83"/>
    <w:rsid w:val="00577C6C"/>
    <w:rsid w:val="005C2FE2"/>
    <w:rsid w:val="005D597B"/>
    <w:rsid w:val="005E2BC9"/>
    <w:rsid w:val="00605102"/>
    <w:rsid w:val="006215AA"/>
    <w:rsid w:val="00631EF9"/>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37D8"/>
    <w:rsid w:val="00C3483A"/>
    <w:rsid w:val="00C74E9D"/>
    <w:rsid w:val="00C82FD3"/>
    <w:rsid w:val="00C92819"/>
    <w:rsid w:val="00CC6B7B"/>
    <w:rsid w:val="00CD2089"/>
    <w:rsid w:val="00D73A67"/>
    <w:rsid w:val="00D970A9"/>
    <w:rsid w:val="00DF3845"/>
    <w:rsid w:val="00E41911"/>
    <w:rsid w:val="00E92EEF"/>
    <w:rsid w:val="00EE3F33"/>
    <w:rsid w:val="00EF2368"/>
    <w:rsid w:val="00F24442"/>
    <w:rsid w:val="00F50AE3"/>
    <w:rsid w:val="00F656BA"/>
    <w:rsid w:val="00F67CF1"/>
    <w:rsid w:val="00F75271"/>
    <w:rsid w:val="00F840F0"/>
    <w:rsid w:val="00F916A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07199-C510-4EA7-B72D-00BA3D4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1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3D23-FA9C-4635-AEFD-8FB1DA53F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10</Pages>
  <Words>3418</Words>
  <Characters>17029</Characters>
  <Application>Microsoft Office Word</Application>
  <DocSecurity>0</DocSecurity>
  <Lines>412</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5234 Text of Previous Version (Apr. 14, 2016) - South Carolina Legislature Online</dc:title>
  <dc:creator>GloriaShackelford</dc:creator>
  <cp:lastModifiedBy>N Cumfer</cp:lastModifiedBy>
  <cp:revision>2</cp:revision>
  <cp:lastPrinted>2016-03-04T18:17:00Z</cp:lastPrinted>
  <dcterms:created xsi:type="dcterms:W3CDTF">2016-04-14T16:02:00Z</dcterms:created>
  <dcterms:modified xsi:type="dcterms:W3CDTF">2016-04-14T16:02:00Z</dcterms:modified>
</cp:coreProperties>
</file>