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2AB" w:rsidRDefault="001372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432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COASTAL DIVISION REGULATIONS, DESIGNATED AS REGULATION DOCUMENT NUMBER 4615, PURSUANT TO THE PROVISIONS OF ARTICLE 1, CHAPTER 23, TITLE 1 OF THE 1976 CODE.</w:t>
      </w: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Coastal Division Regulations, designated as Regulation Document Number 4615, and submitted to the General Assembly pursuant to the provisions of Article 1, Chapter 23, Title 1 of the 1976 Code, are approved.</w:t>
      </w: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32B" w:rsidRDefault="007B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5122">
        <w:t>2</w:t>
      </w:r>
      <w:r>
        <w:t>.</w:t>
      </w:r>
      <w:r>
        <w:tab/>
        <w:t>This joint resolution takes effect upon approval by the Governor.</w:t>
      </w:r>
    </w:p>
    <w:p w:rsidR="007B432B"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B432B"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B432B"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B432B"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These regulatory changes will amend certain Coastal Division regulations related to permitting in the beaches and beach/dune critical areas of the coastal zone. In 2010, the Board of Health and Environmental Control appointed a Blue Ribbon Committee on Shoreline Management and charged the Committee with developing specific recommendations to guide the stewardship of South Carolina’s beachfront shorelines. Comprised of representative stakeholders, elected officials, and leading legal and academic experts, the Committee worked over two years to evaluate the previous two decades of experiences under the South Carolina Beachfront Management Act (1976 Code Section 48</w:t>
      </w:r>
      <w:r w:rsidRPr="00763FB1">
        <w:noBreakHyphen/>
        <w:t>39</w:t>
      </w:r>
      <w:r w:rsidRPr="00763FB1">
        <w:noBreakHyphen/>
        <w:t>250 et seq</w:t>
      </w:r>
      <w:r w:rsidRPr="00763FB1">
        <w:rPr>
          <w:i/>
        </w:rPr>
        <w:t>.</w:t>
      </w:r>
      <w:r w:rsidRPr="00763FB1">
        <w:t xml:space="preserve">). The Committee examined current conditions, considered outcomes of an ad hoc technical committee on shoreline change, and recommended improvements in the management of the State’s beachfront jurisdictional area. These amendments are based on the Blue Ribbon Committee’s final recommendations. </w:t>
      </w: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lastRenderedPageBreak/>
        <w:t>These regulatory changes will amend definitions, provide clarity and specific standards to be utilized in the evaluation of beachfront permit applications and notifications, and provide specific standards, conditions and administrative procedures for issuance of emergency orders within the State’s beachfront jurisdiction. The amendments will provide more clarification to the regulations, enabling Department staff to administer more effectively the regulatory program of the Coastal Division.</w:t>
      </w: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Amendments will also modify specific procedures under R.30</w:t>
      </w:r>
      <w:r w:rsidRPr="00763FB1">
        <w:noBreakHyphen/>
        <w:t>13 and R.30</w:t>
      </w:r>
      <w:r w:rsidRPr="00763FB1">
        <w:noBreakHyphen/>
        <w:t>15 for issuance of emergency orders for golf courses to comply with Act No. 147 that took effect April 7, 2014 and was codified as 1976 Code Section 48</w:t>
      </w:r>
      <w:r w:rsidRPr="00763FB1">
        <w:noBreakHyphen/>
        <w:t>39</w:t>
      </w:r>
      <w:r w:rsidRPr="00763FB1">
        <w:noBreakHyphen/>
        <w:t>135.</w:t>
      </w: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32B" w:rsidRPr="00763FB1" w:rsidRDefault="007B432B"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 xml:space="preserve">A Notice of Drafting for these amendments was published in the </w:t>
      </w:r>
      <w:r w:rsidRPr="00763FB1">
        <w:rPr>
          <w:i/>
        </w:rPr>
        <w:t>State Register</w:t>
      </w:r>
      <w:r w:rsidRPr="00763FB1">
        <w:t xml:space="preserve"> on February 27, 2015.</w:t>
      </w:r>
    </w:p>
    <w:p w:rsidR="00512E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372AB" w:rsidRDefault="001372AB" w:rsidP="001372AB">
      <w:pPr>
        <w:suppressAutoHyphens/>
      </w:pPr>
    </w:p>
    <w:sectPr w:rsidR="001372AB" w:rsidSect="001372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32B" w:rsidRDefault="007B432B" w:rsidP="009F0C77">
      <w:r>
        <w:separator/>
      </w:r>
    </w:p>
  </w:endnote>
  <w:endnote w:type="continuationSeparator" w:id="0">
    <w:p w:rsidR="007B432B" w:rsidRDefault="007B4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FDCDC0-81F4-4B2F-9250-ABBB137FF48F}"/>
    <w:embedBold r:id="rId2" w:fontKey="{FC41570B-03E0-4DF8-BC2F-9C819F671052}"/>
    <w:embedItalic r:id="rId3" w:fontKey="{80361964-5525-4045-8EAE-E316A87F4BBF}"/>
  </w:font>
  <w:font w:name="Calibri">
    <w:panose1 w:val="020F0502020204030204"/>
    <w:charset w:val="00"/>
    <w:family w:val="swiss"/>
    <w:pitch w:val="variable"/>
    <w:sig w:usb0="E00002FF" w:usb1="4000ACFF" w:usb2="00000001" w:usb3="00000000" w:csb0="0000019F" w:csb1="00000000"/>
    <w:embedRegular r:id="rId4" w:fontKey="{FE4A12BA-90DE-4BE6-A161-445964832C4D}"/>
  </w:font>
  <w:font w:name="Segoe UI">
    <w:panose1 w:val="020B0502040204020203"/>
    <w:charset w:val="00"/>
    <w:family w:val="swiss"/>
    <w:pitch w:val="variable"/>
    <w:sig w:usb0="E10022FF" w:usb1="C000E47F" w:usb2="00000029" w:usb3="00000000" w:csb0="000001DF" w:csb1="00000000"/>
    <w:embedRegular r:id="rId5" w:fontKey="{A3D3E9FB-13AD-48ED-B9F5-935A79229B60}"/>
  </w:font>
  <w:font w:name="Cambria">
    <w:panose1 w:val="02040503050406030204"/>
    <w:charset w:val="00"/>
    <w:family w:val="roman"/>
    <w:pitch w:val="variable"/>
    <w:sig w:usb0="E00002FF" w:usb1="400004FF" w:usb2="00000000" w:usb3="00000000" w:csb0="0000019F" w:csb1="00000000"/>
    <w:embedRegular r:id="rId6" w:fontKey="{308A3C44-1589-43E1-A62D-BEBA43F2A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E01" w:rsidRPr="001372AB" w:rsidRDefault="001372AB" w:rsidP="001372AB">
    <w:pPr>
      <w:pStyle w:val="Footer"/>
      <w:tabs>
        <w:tab w:val="clear" w:pos="4680"/>
        <w:tab w:val="clear" w:pos="9360"/>
        <w:tab w:val="center" w:pos="2995"/>
      </w:tabs>
      <w:spacing w:before="120"/>
    </w:pPr>
    <w:r>
      <w:t>[5417]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32B" w:rsidRDefault="007B432B" w:rsidP="009F0C77">
      <w:r>
        <w:separator/>
      </w:r>
    </w:p>
  </w:footnote>
  <w:footnote w:type="continuationSeparator" w:id="0">
    <w:p w:rsidR="007B432B" w:rsidRDefault="007B4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5CZ16"/>
    <w:docVar w:name="CoverBillType" w:val="a"/>
    <w:docVar w:name="docpath" w:val="L:\Council\bills\DBS\31365CZ16.DOCX"/>
    <w:docVar w:name="dvBillNumber" w:val="5417"/>
    <w:docVar w:name="dvBillNumberPrefix" w:val="H. "/>
    <w:docVar w:name="dvOriginalBody" w:val="House"/>
    <w:docVar w:name="dvSteno" w:val="DBS"/>
    <w:docVar w:name="NameofBody" w:val="h"/>
    <w:docVar w:name="vgroup2" w:val="Council"/>
  </w:docVars>
  <w:rsids>
    <w:rsidRoot w:val="007B432B"/>
    <w:rsid w:val="00011869"/>
    <w:rsid w:val="00015CD6"/>
    <w:rsid w:val="000E1785"/>
    <w:rsid w:val="000F40FA"/>
    <w:rsid w:val="0010776B"/>
    <w:rsid w:val="00133E66"/>
    <w:rsid w:val="001372AB"/>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54DF"/>
    <w:rsid w:val="004E7D54"/>
    <w:rsid w:val="00512E01"/>
    <w:rsid w:val="005273C6"/>
    <w:rsid w:val="00530A69"/>
    <w:rsid w:val="00545593"/>
    <w:rsid w:val="00577C6C"/>
    <w:rsid w:val="005C2FE2"/>
    <w:rsid w:val="005E2BC9"/>
    <w:rsid w:val="00605102"/>
    <w:rsid w:val="006215AA"/>
    <w:rsid w:val="006913C9"/>
    <w:rsid w:val="0069470D"/>
    <w:rsid w:val="00734F00"/>
    <w:rsid w:val="007A70AE"/>
    <w:rsid w:val="007B432B"/>
    <w:rsid w:val="008362E8"/>
    <w:rsid w:val="0089512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48E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1C9F6D-5CF1-4011-955E-7A815A4A6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1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1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7D021-A3F9-4FA7-9F6A-FB3141DF4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2</Pages>
  <Words>375</Words>
  <Characters>2216</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5417 Text of Previous Version (May 24, 2016) - South Carolina Legislature Online</dc:title>
  <dc:creator>DeirdreBrevardSmith</dc:creator>
  <cp:lastModifiedBy>S Volk</cp:lastModifiedBy>
  <cp:revision>2</cp:revision>
  <cp:lastPrinted>2016-05-23T14:06:00Z</cp:lastPrinted>
  <dcterms:created xsi:type="dcterms:W3CDTF">2016-05-25T14:19:00Z</dcterms:created>
  <dcterms:modified xsi:type="dcterms:W3CDTF">2016-05-25T14:19:00Z</dcterms:modified>
</cp:coreProperties>
</file>