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02B" w:rsidRDefault="009F50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0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1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FOR ASSISTING, DEVELOPING, AND EVALUATING PRINCIPAL PERFORMANCE (PADEPP), DESIGNATED AS REGULATION DOCUMENT NUMBER 4495, PURSUANT TO THE PROVISIONS OF ARTICLE 1, CHAPTER 23, TITLE 1 OF THE 1976 CODE.</w:t>
      </w: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for Assisting, Developing, and Evaluating Principal Performance (PADEPP), designated as Regulation Document Number 4495, and submitted to the General Assembly pursuant to the provisions of Article 1, Chapter 23, Title 1 of the 1976 Code, are approved.</w:t>
      </w: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3155">
        <w:t>2</w:t>
      </w:r>
      <w:r>
        <w:t>.</w:t>
      </w:r>
      <w:r>
        <w:tab/>
        <w:t>This joint resolution takes effect upon approval by the Governor.</w:t>
      </w:r>
    </w:p>
    <w:p w:rsidR="007250F7"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250F7"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50F7"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250F7"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250F7" w:rsidRPr="00177D10" w:rsidRDefault="00E93155"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007250F7" w:rsidRPr="00177D10">
        <w:t>Regulation</w:t>
      </w:r>
      <w:r w:rsidR="007250F7" w:rsidRPr="00177D10">
        <w:rPr>
          <w:bCs/>
        </w:rPr>
        <w:t xml:space="preserve"> 43</w:t>
      </w:r>
      <w:r w:rsidR="007250F7" w:rsidRPr="00177D10">
        <w:rPr>
          <w:bCs/>
        </w:rPr>
        <w:noBreakHyphen/>
        <w:t>165.1 defines the performance standards and criteria for assisting, developing, and evaluating principals in South Carolina. Regulation 43</w:t>
      </w:r>
      <w:r w:rsidR="007250F7" w:rsidRPr="00177D10">
        <w:rPr>
          <w:bCs/>
        </w:rPr>
        <w:noBreakHyphen/>
        <w:t>165.1 also defines the rating scale for determining levels of effectiveness regarding a principal’s performance.</w:t>
      </w:r>
    </w:p>
    <w:p w:rsidR="007250F7" w:rsidRPr="00177D10"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250F7" w:rsidRPr="00177D10"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177D10">
        <w:rPr>
          <w:bCs/>
        </w:rPr>
        <w:tab/>
        <w:t xml:space="preserve">The amendments will change the rating levels to specify that a satisfactory rating will be identified as “Proficient” or higher and an </w:t>
      </w:r>
      <w:r w:rsidRPr="00177D10">
        <w:rPr>
          <w:bCs/>
        </w:rPr>
        <w:lastRenderedPageBreak/>
        <w:t>additional standard will be added</w:t>
      </w:r>
      <w:r w:rsidRPr="00177D10">
        <w:rPr>
          <w:bCs/>
          <w:u w:val="single"/>
        </w:rPr>
        <w:t xml:space="preserve"> </w:t>
      </w:r>
      <w:r w:rsidRPr="00177D10">
        <w:rPr>
          <w:bCs/>
        </w:rPr>
        <w:t>to the present standards. The additional</w:t>
      </w:r>
      <w:r w:rsidRPr="00177D10">
        <w:rPr>
          <w:bCs/>
          <w:u w:val="single"/>
        </w:rPr>
        <w:t xml:space="preserve"> </w:t>
      </w:r>
      <w:r w:rsidRPr="00177D10">
        <w:rPr>
          <w:bCs/>
        </w:rPr>
        <w:t>standard will be a Student Growth standard which will comprise a portion of the principal’s overall evaluation as specified in the guidelines approved by the State Board of Education.</w:t>
      </w:r>
    </w:p>
    <w:p w:rsidR="007250F7" w:rsidRPr="00177D10"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50F7" w:rsidRPr="00177D10"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D10">
        <w:tab/>
        <w:t xml:space="preserve">Notice of Drafting for the proposed amendments regulation was published in the </w:t>
      </w:r>
      <w:r w:rsidRPr="00177D10">
        <w:rPr>
          <w:i/>
        </w:rPr>
        <w:t>State Register</w:t>
      </w:r>
      <w:r w:rsidRPr="00177D10">
        <w:t xml:space="preserve"> on August 22, 2014.</w:t>
      </w:r>
    </w:p>
    <w:p w:rsidR="0034764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F502B" w:rsidRDefault="009F502B" w:rsidP="009F502B">
      <w:pPr>
        <w:suppressAutoHyphens/>
      </w:pPr>
    </w:p>
    <w:sectPr w:rsidR="009F502B" w:rsidSect="009F50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0F7" w:rsidRDefault="007250F7" w:rsidP="009F0C77">
      <w:r>
        <w:separator/>
      </w:r>
    </w:p>
  </w:endnote>
  <w:endnote w:type="continuationSeparator" w:id="0">
    <w:p w:rsidR="007250F7" w:rsidRDefault="007250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4FFB0C-66AF-44DB-AA37-0D54CB21DE32}"/>
    <w:embedBold r:id="rId2" w:fontKey="{A73FF054-0D6C-42EC-AFFE-E3BA221D3BAF}"/>
    <w:embedItalic r:id="rId3" w:fontKey="{236B8807-4189-4470-8E0A-3AF9E65E66D8}"/>
  </w:font>
  <w:font w:name="Calibri">
    <w:panose1 w:val="020F0502020204030204"/>
    <w:charset w:val="00"/>
    <w:family w:val="swiss"/>
    <w:pitch w:val="variable"/>
    <w:sig w:usb0="E10002FF" w:usb1="4000ACFF" w:usb2="00000009" w:usb3="00000000" w:csb0="0000019F" w:csb1="00000000"/>
    <w:embedRegular r:id="rId4" w:fontKey="{201FFFC7-9403-4CBD-8DA2-739D31BA6467}"/>
  </w:font>
  <w:font w:name="Segoe UI">
    <w:panose1 w:val="020B0502040204020203"/>
    <w:charset w:val="00"/>
    <w:family w:val="swiss"/>
    <w:pitch w:val="variable"/>
    <w:sig w:usb0="E10022FF" w:usb1="C000E47F" w:usb2="00000029" w:usb3="00000000" w:csb0="000001DF" w:csb1="00000000"/>
    <w:embedRegular r:id="rId5" w:fontKey="{A1348D88-89E7-4ED0-8A8D-7C6B4E56F2FC}"/>
  </w:font>
  <w:font w:name="Cambria">
    <w:panose1 w:val="02040503050406030204"/>
    <w:charset w:val="00"/>
    <w:family w:val="roman"/>
    <w:pitch w:val="variable"/>
    <w:sig w:usb0="E00002FF" w:usb1="400004FF" w:usb2="00000000" w:usb3="00000000" w:csb0="0000019F" w:csb1="00000000"/>
    <w:embedRegular r:id="rId6" w:fontKey="{BBE62D6E-B07D-454C-A498-A0F46EAC78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64B" w:rsidRPr="009F502B" w:rsidRDefault="009F502B" w:rsidP="009F502B">
    <w:pPr>
      <w:pStyle w:val="Footer"/>
      <w:tabs>
        <w:tab w:val="clear" w:pos="4680"/>
        <w:tab w:val="clear" w:pos="9360"/>
        <w:tab w:val="center" w:pos="2995"/>
      </w:tabs>
      <w:spacing w:before="120"/>
    </w:pPr>
    <w:r>
      <w:t>[569]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0F7" w:rsidRDefault="007250F7" w:rsidP="009F0C77">
      <w:r>
        <w:separator/>
      </w:r>
    </w:p>
  </w:footnote>
  <w:footnote w:type="continuationSeparator" w:id="0">
    <w:p w:rsidR="007250F7" w:rsidRDefault="007250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7CZ15"/>
    <w:docVar w:name="CoverBillType" w:val="a"/>
    <w:docVar w:name="docpath" w:val="L:\Council\bills\DBS\31207CZ15.DOCX"/>
    <w:docVar w:name="dvBillNumber" w:val="569"/>
    <w:docVar w:name="dvBillNumberPrefix" w:val="S. "/>
    <w:docVar w:name="dvOriginalBody" w:val="Senate"/>
    <w:docVar w:name="dvSteno" w:val="DBS"/>
    <w:docVar w:name="NameofBody" w:val="s"/>
    <w:docVar w:name="vgroup2" w:val="Council"/>
  </w:docVars>
  <w:rsids>
    <w:rsidRoot w:val="007250F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64B"/>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250F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7DDB"/>
    <w:rsid w:val="00990668"/>
    <w:rsid w:val="009B397B"/>
    <w:rsid w:val="009C7775"/>
    <w:rsid w:val="009F0C77"/>
    <w:rsid w:val="009F4DD1"/>
    <w:rsid w:val="009F502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315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1C23C3-B7FC-45BA-94EF-95E9886E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3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1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3605C-143A-4C8B-9A97-3745DEEE0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242</Words>
  <Characters>1376</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569 Text of Previous Version (Mar. 17, 2015) - South Carolina Legislature Online</dc:title>
  <dc:subject/>
  <dc:creator>DeirdreBrevardSmith</dc:creator>
  <cp:keywords/>
  <dc:description/>
  <cp:lastModifiedBy>N Cumfer</cp:lastModifiedBy>
  <cp:revision>2</cp:revision>
  <cp:lastPrinted>2015-02-24T19:03:00Z</cp:lastPrinted>
  <dcterms:created xsi:type="dcterms:W3CDTF">2015-03-17T16:41:00Z</dcterms:created>
  <dcterms:modified xsi:type="dcterms:W3CDTF">2015-03-17T16:41:00Z</dcterms:modified>
</cp:coreProperties>
</file>