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501" w:rsidRDefault="00E96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777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56C44">
        <w:rPr>
          <w:color w:val="000000" w:themeColor="text1"/>
          <w:u w:color="000000" w:themeColor="text1"/>
        </w:rPr>
        <w:t>TO CREATE A “STUDY COMMITTEE ON HOMEOWNERS ASSOCIATIONS” TO REVIEW LAWS, POLICIES, PRACTICES, AND PROCEDURES FROM THIS STATE AND OTHER JURISDICTIONS REGARDING HOMEOWNERS ASSOCIATIONS, AND TO MAKE RECOMMENDATIONS TO THE GENERAL ASSEMBLY FOR SOUTH CAROLINA’S STATUTORY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777B" w:rsidRDefault="00157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777B" w:rsidRDefault="00157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disclosure of governing documents to prospective buyers;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(2)</w:t>
      </w:r>
      <w:r w:rsidRPr="007F3F5F">
        <w:rPr>
          <w:color w:val="000000" w:themeColor="text1"/>
          <w:u w:color="000000" w:themeColor="text1"/>
        </w:rPr>
        <w:tab/>
        <w:t>education for homeowners and board members;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manager certification or licensing;</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time period for developer control of an association; and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(5)</w:t>
      </w:r>
      <w:r w:rsidRPr="007F3F5F">
        <w:rPr>
          <w:color w:val="000000" w:themeColor="text1"/>
          <w:u w:color="000000" w:themeColor="text1"/>
        </w:rPr>
        <w:tab/>
        <w:t>need for a comprehensive or uniform planned community act.</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 Study Committee must be composed of thirteen members: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two members of the Senate, appointed by the Senate Judiciary Committee Chairman;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lastRenderedPageBreak/>
        <w:tab/>
        <w:t>(2)</w:t>
      </w:r>
      <w:r w:rsidRPr="007F3F5F">
        <w:rPr>
          <w:color w:val="000000" w:themeColor="text1"/>
          <w:u w:color="000000" w:themeColor="text1"/>
        </w:rPr>
        <w:tab/>
        <w:t>two members of the House of Representatives, appointed by the House Judiciary Committee Chairman;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the following members jointly selected by the Senate Judiciary Committee Chairman and House Judiciary Committee Chairman:</w:t>
      </w:r>
    </w:p>
    <w:p w:rsidR="001402E7"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(a)</w:t>
      </w:r>
      <w:r w:rsidRPr="007F3F5F">
        <w:rPr>
          <w:color w:val="000000" w:themeColor="text1"/>
          <w:u w:color="000000" w:themeColor="text1"/>
        </w:rPr>
        <w:tab/>
        <w:t xml:space="preserve">two </w:t>
      </w:r>
      <w:r w:rsidR="002464FA">
        <w:rPr>
          <w:color w:val="000000" w:themeColor="text1"/>
          <w:u w:color="000000" w:themeColor="text1"/>
        </w:rPr>
        <w:t>property owners who are:</w:t>
      </w:r>
    </w:p>
    <w:p w:rsidR="002464FA" w:rsidRDefault="002464FA"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required to be members of a homeowners association due to owning property in the homeowners association; and</w:t>
      </w:r>
    </w:p>
    <w:p w:rsidR="002464FA" w:rsidRPr="007F3F5F" w:rsidRDefault="002464FA"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governed by a homeowners association board;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(b)</w:t>
      </w:r>
      <w:r w:rsidRPr="007F3F5F">
        <w:rPr>
          <w:color w:val="000000" w:themeColor="text1"/>
          <w:u w:color="000000" w:themeColor="text1"/>
        </w:rPr>
        <w:tab/>
        <w:t>two lawyers, one representing homeowners associations and boards and the other representing homeowners, based upon recommendations of the South Carolina Bar;</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(c)</w:t>
      </w:r>
      <w:r w:rsidRPr="007F3F5F">
        <w:rPr>
          <w:color w:val="000000" w:themeColor="text1"/>
          <w:u w:color="000000" w:themeColor="text1"/>
        </w:rPr>
        <w:tab/>
        <w:t>two managers, one in favor of certification or licensing and one opposed to certification or licensing, based upon the recommendations of the Community Association Institute and the Home Builders Association;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(d)</w:t>
      </w:r>
      <w:r w:rsidRPr="007F3F5F">
        <w:rPr>
          <w:color w:val="000000" w:themeColor="text1"/>
          <w:u w:color="000000" w:themeColor="text1"/>
        </w:rPr>
        <w:tab/>
        <w:t>one developer, based upon the recommendations of the Home Builders Association; and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the administrator for the Department of Consumer Affairs and the Director for the Department of Labor, Licensing and Regulations, or their designees, serving ex officio.</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Vacancies in the Study Committee’s membership must be filled for the remainder of the unexpired term in the manner of original appointment.</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 Chairmen of the Senate and House Judiciary Committees shall provide appropriate staffing for the Study Committee.</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Be it further resolved that the Study Committee shall make a report of its recommendations to the General Assembly by December 31, 2015, at which time the Study Committee must be dissolved.</w:t>
      </w:r>
    </w:p>
    <w:p w:rsidR="002E07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6501" w:rsidRDefault="00E96501" w:rsidP="00E96501">
      <w:pPr>
        <w:suppressAutoHyphens/>
        <w:jc w:val="both"/>
        <w:rPr>
          <w:rFonts w:eastAsia="Times New Roman"/>
        </w:rPr>
      </w:pPr>
    </w:p>
    <w:sectPr w:rsidR="00E96501" w:rsidSect="00E965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7B" w:rsidRDefault="0015777B" w:rsidP="00522CE0">
      <w:r>
        <w:separator/>
      </w:r>
    </w:p>
  </w:endnote>
  <w:endnote w:type="continuationSeparator" w:id="0">
    <w:p w:rsidR="0015777B" w:rsidRDefault="001577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9AEBD9-39F0-4EC7-89FF-75D48C6902D2}"/>
    <w:embedBold r:id="rId2" w:fontKey="{2C9369BC-0348-42C8-A67D-757F20144937}"/>
  </w:font>
  <w:font w:name="Calibri">
    <w:panose1 w:val="020F0502020204030204"/>
    <w:charset w:val="00"/>
    <w:family w:val="swiss"/>
    <w:pitch w:val="variable"/>
    <w:sig w:usb0="E10002FF" w:usb1="4000ACFF" w:usb2="00000009" w:usb3="00000000" w:csb0="0000019F" w:csb1="00000000"/>
    <w:embedRegular r:id="rId3" w:fontKey="{A680B590-6BA4-400F-BD93-9B3641A0206F}"/>
  </w:font>
  <w:font w:name="Cambria">
    <w:panose1 w:val="02040503050406030204"/>
    <w:charset w:val="00"/>
    <w:family w:val="roman"/>
    <w:pitch w:val="variable"/>
    <w:sig w:usb0="E00002FF" w:usb1="400004FF" w:usb2="00000000" w:usb3="00000000" w:csb0="0000019F" w:csb1="00000000"/>
    <w:embedRegular r:id="rId4" w:fontKey="{6C8B1AA9-05B1-450E-BDF9-9AB3B6129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99" w:rsidRPr="00E96501" w:rsidRDefault="00E96501" w:rsidP="00E96501">
    <w:pPr>
      <w:pStyle w:val="Footer"/>
      <w:tabs>
        <w:tab w:val="clear" w:pos="4680"/>
        <w:tab w:val="clear" w:pos="9360"/>
        <w:tab w:val="center" w:pos="2995"/>
      </w:tabs>
      <w:spacing w:before="120"/>
    </w:pPr>
    <w:r>
      <w:t>[679]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7B" w:rsidRDefault="0015777B" w:rsidP="00522CE0">
      <w:r>
        <w:separator/>
      </w:r>
    </w:p>
  </w:footnote>
  <w:footnote w:type="continuationSeparator" w:id="0">
    <w:p w:rsidR="0015777B" w:rsidRDefault="001577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7.PB"/>
    <w:docVar w:name="CoverAttorneyInitials" w:val="PB"/>
    <w:docVar w:name="CoverAttorneyLastName" w:val="Benson"/>
    <w:docVar w:name="CoverBillType" w:val="c"/>
    <w:docVar w:name="DraftFileName" w:val="JUD0067.PB.DOCX"/>
    <w:docVar w:name="DraftStenoName" w:val="Knipp"/>
    <w:docVar w:name="dvBillNumber" w:val="679"/>
    <w:docVar w:name="dvBillNumberPrefix" w:val="S. "/>
    <w:docVar w:name="dvOriginalBody" w:val="Senate"/>
    <w:docVar w:name="fulldraftpath" w:val="L:\S-JUD\BILLS\Hembree\JUD0067.PB.DOCX"/>
    <w:docVar w:name="NameofBody" w:val="S"/>
    <w:docVar w:name="SenatorFolderName" w:val="Hembree"/>
    <w:docVar w:name="VGROUP2" w:val="S-JUD"/>
  </w:docVars>
  <w:rsids>
    <w:rsidRoot w:val="0015777B"/>
    <w:rsid w:val="000141EB"/>
    <w:rsid w:val="00042AC1"/>
    <w:rsid w:val="00046516"/>
    <w:rsid w:val="000A4D08"/>
    <w:rsid w:val="000A6988"/>
    <w:rsid w:val="000B0720"/>
    <w:rsid w:val="000B5EAF"/>
    <w:rsid w:val="000E473B"/>
    <w:rsid w:val="000F002B"/>
    <w:rsid w:val="00107C3D"/>
    <w:rsid w:val="00126995"/>
    <w:rsid w:val="001402E7"/>
    <w:rsid w:val="001403ED"/>
    <w:rsid w:val="0015777B"/>
    <w:rsid w:val="0016543B"/>
    <w:rsid w:val="00170561"/>
    <w:rsid w:val="00186AC9"/>
    <w:rsid w:val="00190F47"/>
    <w:rsid w:val="00197DF1"/>
    <w:rsid w:val="001B3DD9"/>
    <w:rsid w:val="001C23C9"/>
    <w:rsid w:val="001D3BAC"/>
    <w:rsid w:val="00206D3D"/>
    <w:rsid w:val="00221A5C"/>
    <w:rsid w:val="0024519E"/>
    <w:rsid w:val="00245C4E"/>
    <w:rsid w:val="002464FA"/>
    <w:rsid w:val="002C5896"/>
    <w:rsid w:val="002E079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00C"/>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999"/>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57DB"/>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96501"/>
    <w:rsid w:val="00EA3546"/>
    <w:rsid w:val="00EB1AAC"/>
    <w:rsid w:val="00EB47AE"/>
    <w:rsid w:val="00EC34E1"/>
    <w:rsid w:val="00ED0AE1"/>
    <w:rsid w:val="00F0234A"/>
    <w:rsid w:val="00F52959"/>
    <w:rsid w:val="00F532D4"/>
    <w:rsid w:val="00F55884"/>
    <w:rsid w:val="00FB5399"/>
    <w:rsid w:val="00FC0450"/>
    <w:rsid w:val="00FC0D36"/>
    <w:rsid w:val="00FC536C"/>
    <w:rsid w:val="00FD1B5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EBF9D73-5E84-4616-B561-FF1DCCA3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2F311A0C.dotm</Template>
  <TotalTime>0</TotalTime>
  <Pages>2</Pages>
  <Words>424</Words>
  <Characters>2494</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679 Text of Previous Version (Apr. 16, 2015) - South Carolina Legislature Online</dc:title>
  <dc:subject/>
  <dc:creator>LindseyKnipp</dc:creator>
  <cp:keywords/>
  <dc:description/>
  <cp:lastModifiedBy>N Cumfer</cp:lastModifiedBy>
  <cp:revision>2</cp:revision>
  <dcterms:created xsi:type="dcterms:W3CDTF">2015-04-16T16:02:00Z</dcterms:created>
  <dcterms:modified xsi:type="dcterms:W3CDTF">2015-04-16T16:02:00Z</dcterms:modified>
</cp:coreProperties>
</file>