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24B6" w:rsidRP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Pr="006324B6" w:rsidRDefault="006324B6" w:rsidP="006324B6">
      <w:pPr>
        <w:tabs>
          <w:tab w:val="right" w:pos="5933"/>
        </w:tabs>
        <w:suppressAutoHyphens/>
        <w:jc w:val="both"/>
        <w:rPr>
          <w:rFonts w:eastAsia="Times New Roman"/>
        </w:rPr>
      </w:pPr>
      <w:r>
        <w:rPr>
          <w:rFonts w:eastAsia="Times New Roman"/>
        </w:rPr>
        <w:tab/>
      </w:r>
      <w:r>
        <w:rPr>
          <w:rFonts w:eastAsia="Times New Roman"/>
          <w:b/>
          <w:sz w:val="36"/>
        </w:rPr>
        <w:t>S. 72</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2/10/16--S.</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72) to amend Section 59</w:t>
      </w:r>
      <w:r>
        <w:rPr>
          <w:rFonts w:eastAsia="Times New Roman"/>
        </w:rPr>
        <w:noBreakHyphen/>
        <w:t>39</w:t>
      </w:r>
      <w:r>
        <w:rPr>
          <w:rFonts w:eastAsia="Times New Roman"/>
        </w:rPr>
        <w:noBreakHyphen/>
        <w:t>112 of the 1976 Code, relating to elective credit for released time classes in religious instruction for high school students, to provide that, etc., respectfully</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rPr>
          <w:rFonts w:eastAsia="Times New Roman"/>
          <w:snapToGrid w:val="0"/>
          <w:szCs w:val="20"/>
        </w:rPr>
        <w:tab/>
        <w:t xml:space="preserve">Amend the bill, as and if amended, </w:t>
      </w:r>
      <w:r w:rsidRPr="006F7A1E">
        <w:t>by striking all after the enacting words and inserting therein the following:</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F7A1E">
        <w:t>/</w:t>
      </w:r>
      <w:r w:rsidRPr="006F7A1E">
        <w:tab/>
      </w:r>
      <w:r w:rsidRPr="006F7A1E">
        <w:tab/>
        <w:t>SECTION</w:t>
      </w:r>
      <w:r w:rsidRPr="006F7A1E">
        <w:tab/>
        <w:t>1.</w:t>
      </w:r>
      <w:r w:rsidRPr="006F7A1E">
        <w:tab/>
        <w:t>Section 59-39-112 of the 1976 Code is amended to read:</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t>“Section 59</w:t>
      </w:r>
      <w:r w:rsidRPr="006F7A1E">
        <w:noBreakHyphen/>
        <w:t>39</w:t>
      </w:r>
      <w:r w:rsidRPr="006F7A1E">
        <w:noBreakHyphen/>
        <w:t>112.</w:t>
      </w:r>
      <w:r w:rsidRPr="006F7A1E">
        <w:tab/>
        <w:t>(A)</w:t>
      </w:r>
      <w:r w:rsidRPr="006F7A1E">
        <w:tab/>
        <w:t>A school district board of trustees may award high school students no more than two elective Carnegie units for the completion of released time classes in religious instruction as specified in Section 59</w:t>
      </w:r>
      <w:r w:rsidRPr="006F7A1E">
        <w:noBreakHyphen/>
        <w:t>1</w:t>
      </w:r>
      <w:r w:rsidRPr="006F7A1E">
        <w:noBreakHyphen/>
        <w:t>460 if:</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tab/>
        <w:t>(1)</w:t>
      </w:r>
      <w:r w:rsidRPr="006F7A1E">
        <w:tab/>
        <w:t>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However, any criteria that released time classes must be taken at an accredited private school is not applicable for the purpose of awarding Carnegie unit credits for released time classes; and</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lastRenderedPageBreak/>
        <w:tab/>
      </w:r>
      <w:r w:rsidRPr="006F7A1E">
        <w:tab/>
        <w:t>(2)</w:t>
      </w:r>
      <w:r w:rsidRPr="006F7A1E">
        <w:tab/>
        <w:t>the decision to award elective Carnegie units is neutral as to, and does not involve any test for, religious content or denominational affiliation.</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t>(B)</w:t>
      </w:r>
      <w:r w:rsidRPr="006F7A1E">
        <w:tab/>
        <w:t>For the purpose of subsection (A)(1), secular criteria may include, but are not limited to, the following:</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tab/>
        <w:t>(1)</w:t>
      </w:r>
      <w:r w:rsidRPr="006F7A1E">
        <w:tab/>
        <w:t>number of hours of classroom instruction time;</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tab/>
        <w:t>(2)</w:t>
      </w:r>
      <w:r w:rsidRPr="006F7A1E">
        <w:tab/>
        <w:t>review of the course syllabus which reflects the course requirements and materials used;</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tab/>
        <w:t>(3)</w:t>
      </w:r>
      <w:r w:rsidRPr="006F7A1E">
        <w:tab/>
        <w:t>methods of assessment used in the course; and</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tab/>
        <w:t>(4)</w:t>
      </w:r>
      <w:r w:rsidRPr="006F7A1E">
        <w:tab/>
        <w:t>whether the course was taught by a certified teacher.</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7A1E">
        <w:tab/>
      </w:r>
      <w:r w:rsidRPr="006F7A1E">
        <w:rPr>
          <w:u w:val="single"/>
        </w:rPr>
        <w:t>(C)</w:t>
      </w:r>
      <w:r w:rsidRPr="006F7A1E">
        <w:tab/>
      </w:r>
      <w:r w:rsidRPr="006F7A1E">
        <w:rPr>
          <w:u w:val="single"/>
        </w:rPr>
        <w:t xml:space="preserve">The provisions of subsection (A)(1) are satisfied if a school district leaves the evaluation and assessment function for an off-campus released time class to an accredited private school, </w:t>
      </w:r>
      <w:r w:rsidRPr="006F7A1E">
        <w:rPr>
          <w:bCs/>
          <w:u w:val="single"/>
        </w:rPr>
        <w:t xml:space="preserve">and accepts the off-campus released time transfer of credit </w:t>
      </w:r>
      <w:r w:rsidRPr="006F7A1E">
        <w:rPr>
          <w:u w:val="single"/>
        </w:rPr>
        <w:t>without individually assessing the quality or subject matter of the class, trusting the private school accreditation process to ensure adequate academic standards.</w:t>
      </w:r>
      <w:r w:rsidRPr="006F7A1E">
        <w:t>”</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F7A1E">
        <w:tab/>
        <w:t>SECTION</w:t>
      </w:r>
      <w:r w:rsidRPr="006F7A1E">
        <w:tab/>
        <w:t>2.</w:t>
      </w:r>
      <w:r w:rsidRPr="006F7A1E">
        <w:tab/>
      </w:r>
      <w:r w:rsidRPr="006F7A1E">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F7A1E">
        <w:rPr>
          <w:rFonts w:eastAsia="Calibri"/>
          <w:u w:color="000000"/>
        </w:rPr>
        <w:tab/>
        <w:t>SECTION</w:t>
      </w:r>
      <w:r w:rsidRPr="006F7A1E">
        <w:rPr>
          <w:rFonts w:eastAsia="Calibri"/>
          <w:u w:color="000000"/>
        </w:rPr>
        <w:tab/>
        <w:t>3.</w:t>
      </w:r>
      <w:r w:rsidRPr="006F7A1E">
        <w:rPr>
          <w:rFonts w:eastAsia="Calibri"/>
          <w:u w:color="000000"/>
        </w:rPr>
        <w:tab/>
        <w:t>This act takes effect upon approval by the Governor.</w:t>
      </w:r>
      <w:r w:rsidRPr="006F7A1E">
        <w:rPr>
          <w:rFonts w:eastAsia="Calibri"/>
          <w:u w:color="000000"/>
        </w:rPr>
        <w:tab/>
      </w:r>
      <w:r w:rsidRPr="006F7A1E">
        <w:rPr>
          <w:rFonts w:eastAsia="Calibri"/>
          <w:u w:color="000000"/>
        </w:rPr>
        <w:tab/>
        <w:t>/</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A1E">
        <w:rPr>
          <w:rFonts w:eastAsia="Times New Roman"/>
          <w:snapToGrid w:val="0"/>
          <w:szCs w:val="20"/>
        </w:rPr>
        <w:tab/>
        <w:t>Renumber sections to conform.</w:t>
      </w:r>
    </w:p>
    <w:p w:rsid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A1E">
        <w:rPr>
          <w:rFonts w:eastAsia="Times New Roman"/>
          <w:snapToGrid w:val="0"/>
          <w:szCs w:val="20"/>
        </w:rPr>
        <w:tab/>
        <w:t>Amend title to conform.</w:t>
      </w:r>
    </w:p>
    <w:p w:rsidR="006324B6" w:rsidRPr="006F7A1E"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6324B6">
        <w:rPr>
          <w:rFonts w:eastAsia="Times New Roman"/>
          <w:b/>
        </w:rPr>
        <w:t>Fiscal Impact Summary</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6324B6">
        <w:rPr>
          <w:rFonts w:cstheme="minorBidi"/>
        </w:rPr>
        <w:tab/>
        <w:t>This bill would have no impact to the general fund, federal funds, or other funds.</w:t>
      </w:r>
    </w:p>
    <w:p w:rsidR="006324B6" w:rsidRPr="006324B6" w:rsidRDefault="006324B6" w:rsidP="00632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6324B6">
        <w:rPr>
          <w:rFonts w:eastAsia="Times New Roman"/>
          <w:b/>
        </w:rPr>
        <w:lastRenderedPageBreak/>
        <w:t>Explanation of Fiscal Impact</w:t>
      </w:r>
    </w:p>
    <w:p w:rsidR="006324B6" w:rsidRPr="006324B6" w:rsidRDefault="006324B6" w:rsidP="00632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6324B6">
        <w:rPr>
          <w:rFonts w:eastAsia="Times New Roman"/>
          <w:b/>
        </w:rPr>
        <w:t>State Expenditure</w:t>
      </w:r>
    </w:p>
    <w:p w:rsidR="006324B6" w:rsidRPr="006324B6" w:rsidRDefault="006324B6" w:rsidP="00632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6324B6">
        <w:rPr>
          <w:rFonts w:cstheme="minorBidi"/>
        </w:rPr>
        <w:tab/>
        <w:t>This bill would allow local school districts to accept released time credits as transfer credits from an accredited private school that has awarded private school credits for a released time program in religious instruction opera</w:t>
      </w:r>
      <w:r>
        <w:rPr>
          <w:rFonts w:cstheme="minorBidi"/>
        </w:rPr>
        <w:t>ted by an unaccredited entity.</w:t>
      </w:r>
    </w:p>
    <w:p w:rsidR="006324B6" w:rsidRP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6324B6">
        <w:rPr>
          <w:rFonts w:cstheme="minorBidi"/>
        </w:rPr>
        <w:tab/>
        <w:t>The State Department of Education indicates this bill would have no expenditure impact to the general fund, federal funds, or other f</w:t>
      </w:r>
      <w:r>
        <w:rPr>
          <w:rFonts w:cstheme="minorBidi"/>
        </w:rPr>
        <w:t>unds.</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324B6" w:rsidRP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24B6" w:rsidSect="006324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738D" w:rsidRPr="00522CE0" w:rsidRDefault="00CD7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7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3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102A9">
        <w:rPr>
          <w:rFonts w:eastAsia="Times New Roman"/>
        </w:rPr>
        <w:noBreakHyphen/>
      </w:r>
      <w:r>
        <w:rPr>
          <w:rFonts w:eastAsia="Times New Roman"/>
        </w:rPr>
        <w:t>39</w:t>
      </w:r>
      <w:r w:rsidR="008102A9">
        <w:rPr>
          <w:rFonts w:eastAsia="Times New Roman"/>
        </w:rPr>
        <w:noBreakHyphen/>
      </w:r>
      <w:r>
        <w:rPr>
          <w:rFonts w:eastAsia="Times New Roman"/>
        </w:rPr>
        <w:t>112 OF THE 1976 CODE, RELATING TO ELECTIVE CREDIT FOR RELEASED TIME CLASSES IN RELIGIOUS INSTRUCTION FOR HIGH SCH</w:t>
      </w:r>
      <w:r w:rsidR="00EE1164">
        <w:rPr>
          <w:rFonts w:eastAsia="Times New Roman"/>
        </w:rPr>
        <w:t>OOL STUDENTS, TO PROVIDE THAT THE SCHOOL DISTRICT BOARD OF TRUSTEES MAY</w:t>
      </w:r>
      <w:r w:rsidR="007C50B7">
        <w:rPr>
          <w:rFonts w:eastAsia="Times New Roman"/>
        </w:rPr>
        <w:t xml:space="preserve">, AS A MEANS TO ENSURE EVALUATION OF INSTRUCTION ON THE BASIS OF PURELY SECULAR CRITERIA, </w:t>
      </w:r>
      <w:r w:rsidR="00EE1164">
        <w:rPr>
          <w:rFonts w:eastAsia="Times New Roman"/>
        </w:rPr>
        <w:t>ACCEPT TIME RELEASED CREDITS AS TRANSFER CREDITS FROM AN ACCREDITED PRIVATE SCHOOL THAT HAS AWARDED PRIVATE SCHOOL CREDITS FOR A RELEASED TIME PROGRAM OPERATED BY AN UNACCREDITED ENTITY</w:t>
      </w:r>
      <w:r w:rsidR="00C24C75">
        <w:rPr>
          <w:rFonts w:eastAsia="Times New Roman"/>
        </w:rPr>
        <w:t>.</w:t>
      </w:r>
      <w:bookmarkEnd w:id="1"/>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C2BA7">
        <w:t>Whereas, the South Carolina General Assembly finds that</w:t>
      </w:r>
      <w:r w:rsidR="006668D8">
        <w:t>:</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0C2BA7"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1E3A5C" w:rsidRPr="000C2BA7">
        <w:rPr>
          <w:rFonts w:ascii="Times New Roman" w:hAnsi="Times New Roman" w:cs="Times New Roman"/>
        </w:rPr>
        <w:t>The free exercise of religion is an inherent, fundamental, and inalienable right secured by the First Amendment to the United States Constitution.</w:t>
      </w: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1E3A5C" w:rsidRPr="000C2BA7">
        <w:rPr>
          <w:rFonts w:ascii="Times New Roman" w:hAnsi="Times New Roman" w:cs="Times New Roman"/>
        </w:rPr>
        <w:t xml:space="preserve">The free exercise of religion is important to the intellectual, </w:t>
      </w:r>
      <w:r w:rsidR="001E3A5C" w:rsidRPr="001E3A5C">
        <w:rPr>
          <w:rFonts w:ascii="Times New Roman" w:hAnsi="Times New Roman" w:cs="Times New Roman"/>
        </w:rPr>
        <w:t>moral, civic, and ethical development of students in South Carolina, and that any such exercise must be conducted in a constitutionally appropriate manner.</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1E3A5C" w:rsidRPr="001E3A5C">
        <w:rPr>
          <w:rFonts w:ascii="Times New Roman" w:hAnsi="Times New Roman" w:cs="Times New Roman"/>
        </w:rPr>
        <w:t xml:space="preserve">The United States Supreme Court, in its decision, </w:t>
      </w:r>
      <w:r w:rsidR="001E3A5C" w:rsidRPr="006668D8">
        <w:rPr>
          <w:rFonts w:ascii="Times New Roman" w:hAnsi="Times New Roman" w:cs="Times New Roman"/>
          <w:i/>
        </w:rPr>
        <w:t>Zorach v. Clauson</w:t>
      </w:r>
      <w:r w:rsidR="001E3A5C" w:rsidRPr="001E3A5C">
        <w:rPr>
          <w:rFonts w:ascii="Times New Roman" w:hAnsi="Times New Roman" w:cs="Times New Roman"/>
        </w:rPr>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at the expense of public schools.</w:t>
      </w:r>
    </w:p>
    <w:p w:rsidR="001E3A5C" w:rsidRP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6668D8"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ab/>
      </w:r>
      <w:r w:rsidR="001E3A5C" w:rsidRPr="006668D8">
        <w:rPr>
          <w:rFonts w:ascii="Times New Roman" w:hAnsi="Times New Roman" w:cs="Times New Roman"/>
        </w:rPr>
        <w:t xml:space="preserve">The United States Fourth Circuit Court of Appeals, in </w:t>
      </w:r>
      <w:r w:rsidR="001E3A5C" w:rsidRPr="006668D8">
        <w:rPr>
          <w:rFonts w:ascii="Times New Roman" w:hAnsi="Times New Roman" w:cs="Times New Roman"/>
          <w:i/>
        </w:rPr>
        <w:t>Moss v. Spartanburg County School District Seven</w:t>
      </w:r>
      <w:r w:rsidR="001E3A5C" w:rsidRPr="006668D8">
        <w:rPr>
          <w:rFonts w:ascii="Times New Roman" w:hAnsi="Times New Roman" w:cs="Times New Roman"/>
        </w:rPr>
        <w:t xml:space="preserve">, </w:t>
      </w:r>
      <w:r w:rsidR="001E3A5C" w:rsidRPr="006668D8">
        <w:rPr>
          <w:rFonts w:ascii="Times New Roman" w:hAnsi="Times New Roman" w:cs="Times New Roman"/>
          <w:szCs w:val="14"/>
        </w:rPr>
        <w:t xml:space="preserve">683 F.3d 599 (4th Cir. 2012), </w:t>
      </w:r>
      <w:r w:rsidR="001E3A5C" w:rsidRPr="006668D8">
        <w:rPr>
          <w:rFonts w:ascii="Times New Roman" w:hAnsi="Times New Roman" w:cs="Times New Roman"/>
        </w:rPr>
        <w:t>held, without requiring the practice, that a public school district could constitutionally accept credits for a released time program approved by an accredited private school but operated by an unaccredited private entity.</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(5)</w:t>
      </w:r>
      <w:r w:rsidR="000C7FDE">
        <w:rPr>
          <w:rFonts w:ascii="Times New Roman" w:hAnsi="Times New Roman" w:cs="Times New Roman"/>
        </w:rPr>
        <w:tab/>
      </w:r>
      <w:r w:rsidRPr="001E3A5C">
        <w:rPr>
          <w:rFonts w:ascii="Times New Roman" w:hAnsi="Times New Roman" w:cs="Times New Roman"/>
        </w:rPr>
        <w:t>The federal Constitution and state law allow the state's school districts to offer religious released time education for the benefit of the state's public school students.</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(6)</w:t>
      </w:r>
      <w:r w:rsidR="000C7FDE">
        <w:rPr>
          <w:rFonts w:ascii="Times New Roman" w:hAnsi="Times New Roman" w:cs="Times New Roman"/>
        </w:rPr>
        <w:tab/>
      </w:r>
      <w:r w:rsidRPr="001E3A5C">
        <w:rPr>
          <w:rFonts w:ascii="Times New Roman" w:hAnsi="Times New Roman" w:cs="Times New Roman"/>
        </w:rPr>
        <w:t>The purpose of this act is to incorporate a constitutionally acceptable method of allowing school districts to award the state's public high school</w:t>
      </w:r>
      <w:r w:rsidRPr="000C2BA7">
        <w:rPr>
          <w:rFonts w:ascii="Times New Roman" w:hAnsi="Times New Roman" w:cs="Times New Roman"/>
        </w:rPr>
        <w:t xml:space="preserve"> students elective Carnegie unit credits for classes in religious instruction taken during the school day in released time programs, because the absence of an ability to award such credits has essentially eliminated the school districts' ability to accommodate parents' and students' desires to participate in released time programs. Now, therefore,</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50B7">
        <w:rPr>
          <w:rFonts w:eastAsia="Times New Roman"/>
        </w:rPr>
        <w:t>Section 59</w:t>
      </w:r>
      <w:r w:rsidR="008102A9">
        <w:rPr>
          <w:rFonts w:eastAsia="Times New Roman"/>
        </w:rPr>
        <w:noBreakHyphen/>
      </w:r>
      <w:r w:rsidR="007C50B7">
        <w:rPr>
          <w:rFonts w:eastAsia="Times New Roman"/>
        </w:rPr>
        <w:t>39</w:t>
      </w:r>
      <w:r w:rsidR="008102A9">
        <w:rPr>
          <w:rFonts w:eastAsia="Times New Roman"/>
        </w:rPr>
        <w:noBreakHyphen/>
      </w:r>
      <w:r w:rsidR="007C50B7">
        <w:rPr>
          <w:rFonts w:eastAsia="Times New Roman"/>
        </w:rPr>
        <w:t>112(A)</w:t>
      </w:r>
      <w:r w:rsidR="00326B24">
        <w:rPr>
          <w:rFonts w:eastAsia="Times New Roman"/>
        </w:rPr>
        <w:t xml:space="preserve"> of the 1976 Code is amended to read:</w:t>
      </w:r>
    </w:p>
    <w:p w:rsidR="00326B24" w:rsidRDefault="0032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w:t>
      </w:r>
      <w:r w:rsidR="008102A9">
        <w:rPr>
          <w:rFonts w:eastAsia="Times New Roman"/>
        </w:rPr>
        <w:noBreakHyphen/>
      </w:r>
      <w:r>
        <w:rPr>
          <w:rFonts w:eastAsia="Times New Roman"/>
        </w:rPr>
        <w:t>39</w:t>
      </w:r>
      <w:r w:rsidR="008102A9">
        <w:rPr>
          <w:rFonts w:eastAsia="Times New Roman"/>
        </w:rPr>
        <w:noBreakHyphen/>
      </w:r>
      <w:r>
        <w:rPr>
          <w:rFonts w:eastAsia="Times New Roman"/>
        </w:rPr>
        <w:t>112.</w:t>
      </w:r>
      <w:r>
        <w:rPr>
          <w:rFonts w:eastAsia="Times New Roman"/>
        </w:rPr>
        <w:tab/>
        <w:t>(A)</w:t>
      </w:r>
      <w:r>
        <w:rPr>
          <w:rFonts w:eastAsia="Times New Roman"/>
        </w:rPr>
        <w:tab/>
      </w:r>
      <w:r w:rsidRPr="00077EF9">
        <w:rPr>
          <w:color w:val="000000" w:themeColor="text1"/>
          <w:u w:color="000000" w:themeColor="text1"/>
        </w:rPr>
        <w:t>A school district board of trustees may award high school students no more than two elective Carnegie units for the completion of released time classes in religious instruction as specified in Section 59</w:t>
      </w:r>
      <w:r w:rsidR="008102A9">
        <w:rPr>
          <w:color w:val="000000" w:themeColor="text1"/>
          <w:u w:color="000000" w:themeColor="text1"/>
        </w:rPr>
        <w:noBreakHyphen/>
      </w:r>
      <w:r w:rsidRPr="00077EF9">
        <w:rPr>
          <w:color w:val="000000" w:themeColor="text1"/>
          <w:u w:color="000000" w:themeColor="text1"/>
        </w:rPr>
        <w:t>1</w:t>
      </w:r>
      <w:r w:rsidR="008102A9">
        <w:rPr>
          <w:color w:val="000000" w:themeColor="text1"/>
          <w:u w:color="000000" w:themeColor="text1"/>
        </w:rPr>
        <w:noBreakHyphen/>
      </w:r>
      <w:r w:rsidRPr="00077EF9">
        <w:rPr>
          <w:color w:val="000000" w:themeColor="text1"/>
          <w:u w:color="000000" w:themeColor="text1"/>
        </w:rPr>
        <w:t>460 if:</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EF9">
        <w:rPr>
          <w:color w:val="000000" w:themeColor="text1"/>
          <w:u w:color="000000" w:themeColor="text1"/>
        </w:rPr>
        <w:tab/>
      </w:r>
      <w:r w:rsidRPr="00077EF9">
        <w:rPr>
          <w:color w:val="000000" w:themeColor="text1"/>
          <w:u w:color="000000" w:themeColor="text1"/>
        </w:rPr>
        <w:tab/>
        <w:t>(1)</w:t>
      </w:r>
      <w:r w:rsidR="00C24C75">
        <w:rPr>
          <w:color w:val="000000" w:themeColor="text1"/>
          <w:u w:color="000000" w:themeColor="text1"/>
        </w:rPr>
        <w:tab/>
      </w:r>
      <w:r w:rsidRPr="00077EF9">
        <w:rPr>
          <w:color w:val="000000" w:themeColor="text1"/>
          <w:u w:color="000000" w:themeColor="text1"/>
        </w:rPr>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rsidRPr="00326B24">
        <w:rPr>
          <w:color w:val="000000" w:themeColor="text1"/>
          <w:u w:val="single"/>
        </w:rPr>
        <w:t>To ensur</w:t>
      </w:r>
      <w:r>
        <w:rPr>
          <w:color w:val="000000" w:themeColor="text1"/>
          <w:u w:val="single"/>
        </w:rPr>
        <w:t>e the school district board of t</w:t>
      </w:r>
      <w:r w:rsidRPr="00326B24">
        <w:rPr>
          <w:color w:val="000000" w:themeColor="text1"/>
          <w:u w:val="single"/>
        </w:rPr>
        <w:t>rustees evaluates the instruction on the basis of purely secular criteria, the school district may accept released time credits as transfer credits from an accredited private school that has awarded private school credits for a released time program operated by an unaccredited entity.</w:t>
      </w:r>
      <w:r w:rsidRPr="00077EF9">
        <w:rPr>
          <w:color w:val="000000" w:themeColor="text1"/>
          <w:u w:color="000000" w:themeColor="text1"/>
        </w:rPr>
        <w:t xml:space="preserve"> </w:t>
      </w:r>
      <w:r w:rsidRPr="00326B24">
        <w:rPr>
          <w:strike/>
          <w:color w:val="000000" w:themeColor="text1"/>
          <w:u w:color="000000" w:themeColor="text1"/>
        </w:rPr>
        <w:t>However, any</w:t>
      </w:r>
      <w:r w:rsidRPr="00077EF9">
        <w:rPr>
          <w:color w:val="000000" w:themeColor="text1"/>
          <w:u w:color="000000" w:themeColor="text1"/>
        </w:rPr>
        <w:t xml:space="preserve"> </w:t>
      </w:r>
      <w:r w:rsidRPr="00326B24">
        <w:rPr>
          <w:color w:val="000000" w:themeColor="text1"/>
          <w:u w:val="single"/>
        </w:rPr>
        <w:t>Any</w:t>
      </w:r>
      <w:r>
        <w:rPr>
          <w:color w:val="000000" w:themeColor="text1"/>
          <w:u w:color="000000" w:themeColor="text1"/>
        </w:rPr>
        <w:t xml:space="preserve"> </w:t>
      </w:r>
      <w:r w:rsidRPr="00077EF9">
        <w:rPr>
          <w:color w:val="000000" w:themeColor="text1"/>
          <w:u w:color="000000" w:themeColor="text1"/>
        </w:rPr>
        <w:t xml:space="preserve">criteria that released time classes must be taken at an accredited private school is not </w:t>
      </w:r>
      <w:r w:rsidRPr="00077EF9">
        <w:rPr>
          <w:color w:val="000000" w:themeColor="text1"/>
          <w:u w:color="000000" w:themeColor="text1"/>
        </w:rPr>
        <w:lastRenderedPageBreak/>
        <w:t>applicable for the purpose of awarding Carnegie unit credits for released time classes;  and</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EF9">
        <w:rPr>
          <w:color w:val="000000" w:themeColor="text1"/>
          <w:u w:color="000000" w:themeColor="text1"/>
        </w:rPr>
        <w:tab/>
      </w:r>
      <w:r w:rsidRPr="00077EF9">
        <w:rPr>
          <w:color w:val="000000" w:themeColor="text1"/>
          <w:u w:color="000000" w:themeColor="text1"/>
        </w:rPr>
        <w:tab/>
        <w:t>(2)</w:t>
      </w:r>
      <w:r w:rsidR="00C24C75">
        <w:rPr>
          <w:color w:val="000000" w:themeColor="text1"/>
          <w:u w:color="000000" w:themeColor="text1"/>
        </w:rPr>
        <w:tab/>
      </w:r>
      <w:r w:rsidRPr="00077EF9">
        <w:rPr>
          <w:color w:val="000000" w:themeColor="text1"/>
          <w:u w:color="000000" w:themeColor="text1"/>
        </w:rPr>
        <w:t>the decision to award elective Carnegie units is neutral as to, and does not involve any test for, religious content or denominational affiliation.</w:t>
      </w:r>
      <w:r>
        <w:rPr>
          <w:color w:val="000000" w:themeColor="text1"/>
          <w:u w:color="000000" w:themeColor="text1"/>
        </w:rPr>
        <w:t>”</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B24">
        <w:rPr>
          <w:rFonts w:eastAsia="Times New Roman"/>
        </w:rPr>
        <w:t>2</w:t>
      </w:r>
      <w:r>
        <w:rPr>
          <w:rFonts w:eastAsia="Times New Roman"/>
        </w:rPr>
        <w:t>.</w:t>
      </w:r>
      <w:r>
        <w:rPr>
          <w:rFonts w:eastAsia="Times New Roman"/>
        </w:rPr>
        <w:tab/>
        <w:t>This act takes effect upon approval by the Governor.</w:t>
      </w:r>
    </w:p>
    <w:p w:rsidR="0060277C" w:rsidRDefault="008102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6699" w:rsidRDefault="006A6699" w:rsidP="006A6699">
      <w:pPr>
        <w:suppressAutoHyphens/>
        <w:jc w:val="both"/>
        <w:rPr>
          <w:rFonts w:eastAsia="Times New Roman"/>
        </w:rPr>
      </w:pPr>
    </w:p>
    <w:sectPr w:rsidR="006A6699" w:rsidSect="006324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5C" w:rsidRDefault="001E3A5C" w:rsidP="00522CE0">
      <w:r>
        <w:separator/>
      </w:r>
    </w:p>
  </w:endnote>
  <w:endnote w:type="continuationSeparator" w:id="0">
    <w:p w:rsidR="001E3A5C" w:rsidRDefault="001E3A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97CEAA-CF80-487F-B6C5-9346DAA8D15C}"/>
    <w:embedBold r:id="rId2" w:fontKey="{A7C98E1F-42D2-4857-8CC0-3780F7D4BBDD}"/>
    <w:embedItalic r:id="rId3" w:fontKey="{C11DF8F8-671B-41A5-98D2-9D013F1BC851}"/>
  </w:font>
  <w:font w:name="Calibri">
    <w:panose1 w:val="020F0502020204030204"/>
    <w:charset w:val="00"/>
    <w:family w:val="swiss"/>
    <w:pitch w:val="variable"/>
    <w:sig w:usb0="E00002FF" w:usb1="4000ACFF" w:usb2="00000001" w:usb3="00000000" w:csb0="0000019F" w:csb1="00000000"/>
    <w:embedRegular r:id="rId4" w:fontKey="{5598A277-3EFC-416D-9B7E-5502780F0CB2}"/>
  </w:font>
  <w:font w:name="Cambria">
    <w:panose1 w:val="02040503050406030204"/>
    <w:charset w:val="00"/>
    <w:family w:val="roman"/>
    <w:pitch w:val="variable"/>
    <w:sig w:usb0="E00002FF" w:usb1="400004FF" w:usb2="00000000" w:usb3="00000000" w:csb0="0000019F" w:csb1="00000000"/>
    <w:embedRegular r:id="rId5" w:fontKey="{55AD68A8-1CD1-4DA6-9763-C1D415608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77C" w:rsidRPr="00CD738D" w:rsidRDefault="00CD738D" w:rsidP="00CD738D">
    <w:pPr>
      <w:pStyle w:val="Footer"/>
      <w:tabs>
        <w:tab w:val="clear" w:pos="4680"/>
        <w:tab w:val="clear" w:pos="9360"/>
        <w:tab w:val="center" w:pos="2995"/>
      </w:tabs>
      <w:spacing w:before="120"/>
    </w:pPr>
    <w:r>
      <w:t>[72</w:t>
    </w:r>
    <w:r w:rsidR="006324B6">
      <w:t>-</w:t>
    </w:r>
    <w:r w:rsidR="006324B6">
      <w:fldChar w:fldCharType="begin"/>
    </w:r>
    <w:r w:rsidR="006324B6">
      <w:instrText xml:space="preserve"> PAGE  \* MERGEFORMAT </w:instrText>
    </w:r>
    <w:r w:rsidR="006324B6">
      <w:fldChar w:fldCharType="separate"/>
    </w:r>
    <w:r w:rsidR="006A6699">
      <w:rPr>
        <w:noProof/>
      </w:rPr>
      <w:t>3</w:t>
    </w:r>
    <w:r w:rsidR="006324B6">
      <w:fldChar w:fldCharType="end"/>
    </w:r>
    <w:r w:rsidR="006324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4B6" w:rsidRPr="00CD738D" w:rsidRDefault="006324B6" w:rsidP="00CD738D">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sidR="006A66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5C" w:rsidRDefault="001E3A5C" w:rsidP="00522CE0">
      <w:r>
        <w:separator/>
      </w:r>
    </w:p>
  </w:footnote>
  <w:footnote w:type="continuationSeparator" w:id="0">
    <w:p w:rsidR="001E3A5C" w:rsidRDefault="001E3A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LE.LS.GEC"/>
    <w:docVar w:name="CoverAttorneyInitials" w:val="LS"/>
    <w:docVar w:name="CoverAttorneyLastName" w:val="Simpson"/>
    <w:docVar w:name="CoverBillType" w:val="b"/>
    <w:docVar w:name="CoverSenator" w:val="GEC"/>
    <w:docVar w:name="dvBillNumber" w:val="72"/>
    <w:docVar w:name="dvBillNumberPrefix" w:val="S. "/>
    <w:docVar w:name="dvOriginalBody" w:val="Senate"/>
    <w:docVar w:name="fulldraftpath" w:val="L:\S-RES\GEC\021RELE.LS.GEC.DOCX"/>
    <w:docVar w:name="NameofBody" w:val="S"/>
    <w:docVar w:name="vgroup2" w:val="S-RES"/>
  </w:docVars>
  <w:rsids>
    <w:rsidRoot w:val="00F45D69"/>
    <w:rsid w:val="00042AC1"/>
    <w:rsid w:val="00046516"/>
    <w:rsid w:val="0007601D"/>
    <w:rsid w:val="000B0720"/>
    <w:rsid w:val="000B5EAF"/>
    <w:rsid w:val="000C7FDE"/>
    <w:rsid w:val="000D0D74"/>
    <w:rsid w:val="00170561"/>
    <w:rsid w:val="00186AC9"/>
    <w:rsid w:val="00197DF1"/>
    <w:rsid w:val="001B3DD9"/>
    <w:rsid w:val="001B7E5D"/>
    <w:rsid w:val="001D3BAC"/>
    <w:rsid w:val="001E3A5C"/>
    <w:rsid w:val="00216025"/>
    <w:rsid w:val="00222DF3"/>
    <w:rsid w:val="00245C4E"/>
    <w:rsid w:val="00247C4E"/>
    <w:rsid w:val="002C1321"/>
    <w:rsid w:val="002C5896"/>
    <w:rsid w:val="002D3BED"/>
    <w:rsid w:val="002F31C7"/>
    <w:rsid w:val="00307C2B"/>
    <w:rsid w:val="00326B24"/>
    <w:rsid w:val="00383247"/>
    <w:rsid w:val="003C526D"/>
    <w:rsid w:val="003D6E2B"/>
    <w:rsid w:val="003E5EB2"/>
    <w:rsid w:val="003E7597"/>
    <w:rsid w:val="00414B1A"/>
    <w:rsid w:val="0044020F"/>
    <w:rsid w:val="00450668"/>
    <w:rsid w:val="004813A2"/>
    <w:rsid w:val="004952FA"/>
    <w:rsid w:val="004B20CD"/>
    <w:rsid w:val="004B6A22"/>
    <w:rsid w:val="004D7F37"/>
    <w:rsid w:val="00522CE0"/>
    <w:rsid w:val="00565148"/>
    <w:rsid w:val="00570403"/>
    <w:rsid w:val="00593361"/>
    <w:rsid w:val="005A413B"/>
    <w:rsid w:val="005A5017"/>
    <w:rsid w:val="005A648C"/>
    <w:rsid w:val="005F1745"/>
    <w:rsid w:val="0060277C"/>
    <w:rsid w:val="006324B6"/>
    <w:rsid w:val="006668D8"/>
    <w:rsid w:val="006A1802"/>
    <w:rsid w:val="006A6699"/>
    <w:rsid w:val="006C74EA"/>
    <w:rsid w:val="00720D40"/>
    <w:rsid w:val="007318D4"/>
    <w:rsid w:val="00765784"/>
    <w:rsid w:val="007A4390"/>
    <w:rsid w:val="007C50B7"/>
    <w:rsid w:val="007E5CB7"/>
    <w:rsid w:val="008102A9"/>
    <w:rsid w:val="008314D2"/>
    <w:rsid w:val="008B2F42"/>
    <w:rsid w:val="008C3697"/>
    <w:rsid w:val="008E185F"/>
    <w:rsid w:val="008F023B"/>
    <w:rsid w:val="00904E16"/>
    <w:rsid w:val="009162B3"/>
    <w:rsid w:val="00927C62"/>
    <w:rsid w:val="00983951"/>
    <w:rsid w:val="00984124"/>
    <w:rsid w:val="00984640"/>
    <w:rsid w:val="009907B4"/>
    <w:rsid w:val="00995C37"/>
    <w:rsid w:val="009C118A"/>
    <w:rsid w:val="00A02011"/>
    <w:rsid w:val="00A31F68"/>
    <w:rsid w:val="00A4011E"/>
    <w:rsid w:val="00A86015"/>
    <w:rsid w:val="00A9594E"/>
    <w:rsid w:val="00AE59C8"/>
    <w:rsid w:val="00B10098"/>
    <w:rsid w:val="00B5790D"/>
    <w:rsid w:val="00B86D1D"/>
    <w:rsid w:val="00B945C5"/>
    <w:rsid w:val="00BA20EA"/>
    <w:rsid w:val="00BB5AFC"/>
    <w:rsid w:val="00BC0A56"/>
    <w:rsid w:val="00C24C75"/>
    <w:rsid w:val="00C45366"/>
    <w:rsid w:val="00C57023"/>
    <w:rsid w:val="00C74052"/>
    <w:rsid w:val="00CB187A"/>
    <w:rsid w:val="00CC0EC7"/>
    <w:rsid w:val="00CD738D"/>
    <w:rsid w:val="00D1088B"/>
    <w:rsid w:val="00D14DE6"/>
    <w:rsid w:val="00D156D2"/>
    <w:rsid w:val="00D53E29"/>
    <w:rsid w:val="00D86943"/>
    <w:rsid w:val="00DA47B9"/>
    <w:rsid w:val="00E058D3"/>
    <w:rsid w:val="00E42A66"/>
    <w:rsid w:val="00E76AD9"/>
    <w:rsid w:val="00E91E2F"/>
    <w:rsid w:val="00E966C7"/>
    <w:rsid w:val="00EA3546"/>
    <w:rsid w:val="00EB47AE"/>
    <w:rsid w:val="00EC34E1"/>
    <w:rsid w:val="00EE1164"/>
    <w:rsid w:val="00F0234A"/>
    <w:rsid w:val="00F05CF2"/>
    <w:rsid w:val="00F45D69"/>
    <w:rsid w:val="00F51241"/>
    <w:rsid w:val="00F52959"/>
    <w:rsid w:val="00F55884"/>
    <w:rsid w:val="00FC0D36"/>
    <w:rsid w:val="00FE12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8C603FC7-7CA3-49D8-B220-2C2502F4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E3A5C"/>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CC7BE7CF.dotm</Template>
  <TotalTime>0</TotalTime>
  <Pages>6</Pages>
  <Words>1247</Words>
  <Characters>6798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 Text of Previous Version (Feb. 10, 2016) - South Carolina Legislature Online</dc:title>
  <dc:subject/>
  <dc:creator>LeslieSimpson</dc:creator>
  <cp:keywords/>
  <dc:description/>
  <cp:lastModifiedBy>Miriam Cook</cp:lastModifiedBy>
  <cp:revision>2</cp:revision>
  <dcterms:created xsi:type="dcterms:W3CDTF">2016-02-10T23:39:00Z</dcterms:created>
  <dcterms:modified xsi:type="dcterms:W3CDTF">2016-02-10T23:39:00Z</dcterms:modified>
</cp:coreProperties>
</file>