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EEA" w:rsidRDefault="00E82E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295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4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WASTEWATER FACILITY CONSTRUCTION, DESIGNATED AS REGULATION DOCUMENT NUMBER 4485, PURSUANT TO THE PROVISIONS OF ARTICLE 1, CHAPTER 23, TITLE 1 OF THE 1976 CODE.</w:t>
      </w:r>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Wastewater Facility Construction, designated as Regulation Document Number 4485, and submitted to the General Assembly pursuant to the provisions of Article 1, Chapter 23, Title 1 of the 1976 Code, are approved.</w:t>
      </w:r>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957" w:rsidRDefault="00A52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2495">
        <w:t>2</w:t>
      </w:r>
      <w:r>
        <w:t>.</w:t>
      </w:r>
      <w:r>
        <w:tab/>
        <w:t>This joint resolution takes effect upon approval by the Governor.</w:t>
      </w:r>
    </w:p>
    <w:p w:rsidR="00A52957"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52957"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52957"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52957"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Regulation 61</w:t>
      </w:r>
      <w:r w:rsidRPr="00530B0E">
        <w:noBreakHyphen/>
        <w:t xml:space="preserve">67, </w:t>
      </w:r>
      <w:r w:rsidRPr="00530B0E">
        <w:rPr>
          <w:i/>
          <w:iCs/>
        </w:rPr>
        <w:t>Standards for Wastewater Facility Construction</w:t>
      </w:r>
      <w:r w:rsidRPr="00530B0E">
        <w:t xml:space="preserve">, establishes standards, for general and technical design requirements, for use by the Department in reviewing Engineering Reports, establishing Reliability Classifications and issuing State construction permits or other approval action as outlined in the regulation. This regulation applies to engineering design and construction of all wastewater treatment facilities and all wastewater </w:t>
      </w:r>
      <w:r w:rsidRPr="00530B0E">
        <w:lastRenderedPageBreak/>
        <w:t>collection and transmission facilities that require a construction permit or approval from the Department.</w:t>
      </w: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These amendments will reduce unit loading flows in Appendix A by 25 percent based on the knowledge of water savings fixtures and improved designs of sewer collection systems. For ease of implementation, the loading was rounded to the nearest whole number. The revisions also include having a service connection definition similar to the definition for a drinking water service connection, reducing the number of plans and other documents that need to be submitted. Furthermore, revisions include streamlining industrial pump and haul operations and allowing issuance of a treatment plant permit coincident with a discharge permit.</w:t>
      </w: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Minor changes were made at R.61</w:t>
      </w:r>
      <w:r w:rsidRPr="00530B0E">
        <w:noBreakHyphen/>
        <w:t>67.100 to remove unnecessary language for clarity and a stylistic change was made in the Table at Appendix A and Section 67.100.E.4.b. (5) and (6).</w:t>
      </w:r>
      <w:r w:rsidRPr="00530B0E">
        <w:rPr>
          <w:color w:val="000000"/>
          <w:shd w:val="clear" w:color="auto" w:fill="FFFFFF"/>
        </w:rPr>
        <w:t xml:space="preserve"> Language related to permit appeals was removed so as to streamline with current law.</w:t>
      </w:r>
      <w:r w:rsidRPr="00530B0E">
        <w:rPr>
          <w:rFonts w:eastAsia="MS Mincho" w:hint="eastAsia"/>
          <w:color w:val="000000"/>
          <w:shd w:val="clear" w:color="auto" w:fill="FFFFFF"/>
        </w:rPr>
        <w:t>​</w:t>
      </w: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2957" w:rsidRPr="00530B0E" w:rsidRDefault="00A52957" w:rsidP="00A5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B0E">
        <w:t xml:space="preserve">A Notice of Drafting for these amendments was published in the </w:t>
      </w:r>
      <w:r w:rsidRPr="00530B0E">
        <w:rPr>
          <w:i/>
          <w:iCs/>
        </w:rPr>
        <w:t>State Register</w:t>
      </w:r>
      <w:r w:rsidRPr="00530B0E">
        <w:t xml:space="preserve"> on April 25, 2014.</w:t>
      </w:r>
    </w:p>
    <w:p w:rsidR="00C0179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82EEA" w:rsidRDefault="00E82EEA" w:rsidP="00E82EEA">
      <w:pPr>
        <w:suppressAutoHyphens/>
      </w:pPr>
    </w:p>
    <w:sectPr w:rsidR="00E82EEA" w:rsidSect="00E82E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957" w:rsidRDefault="00A52957" w:rsidP="009F0C77">
      <w:r>
        <w:separator/>
      </w:r>
    </w:p>
  </w:endnote>
  <w:endnote w:type="continuationSeparator" w:id="0">
    <w:p w:rsidR="00A52957" w:rsidRDefault="00A52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FF4A0A-A2F3-41DA-B528-93101E320720}"/>
    <w:embedBold r:id="rId2" w:fontKey="{A63645AE-038B-4B47-9A78-8D6D359CA936}"/>
    <w:embedItalic r:id="rId3" w:fontKey="{04A53D41-D6A7-4C0D-A141-3440D3624E43}"/>
  </w:font>
  <w:font w:name="Calibri">
    <w:panose1 w:val="020F0502020204030204"/>
    <w:charset w:val="00"/>
    <w:family w:val="swiss"/>
    <w:pitch w:val="variable"/>
    <w:sig w:usb0="E10002FF" w:usb1="4000ACFF" w:usb2="00000009" w:usb3="00000000" w:csb0="0000019F" w:csb1="00000000"/>
    <w:embedRegular r:id="rId4" w:fontKey="{43CC262F-345A-4C2B-B9B9-93771D3F4CE7}"/>
  </w:font>
  <w:font w:name="Segoe UI">
    <w:panose1 w:val="020B0502040204020203"/>
    <w:charset w:val="00"/>
    <w:family w:val="swiss"/>
    <w:pitch w:val="variable"/>
    <w:sig w:usb0="E10022FF" w:usb1="C000E47F" w:usb2="00000029" w:usb3="00000000" w:csb0="000001DF" w:csb1="00000000"/>
    <w:embedRegular r:id="rId5" w:fontKey="{A272BBC7-DF74-48FE-AA02-93A7E529D07E}"/>
  </w:font>
  <w:font w:name="MS Mincho">
    <w:altName w:val="ＭＳ 明朝"/>
    <w:panose1 w:val="02020609040205080304"/>
    <w:charset w:val="80"/>
    <w:family w:val="modern"/>
    <w:pitch w:val="fixed"/>
    <w:sig w:usb0="E00002FF" w:usb1="6AC7FDFB" w:usb2="00000012" w:usb3="00000000" w:csb0="0002009F" w:csb1="00000000"/>
    <w:embedRegular r:id="rId6" w:subsetted="1" w:fontKey="{E15C12C7-2A0C-468E-8B97-FECCC8781FA4}"/>
  </w:font>
  <w:font w:name="Cambria">
    <w:panose1 w:val="02040503050406030204"/>
    <w:charset w:val="00"/>
    <w:family w:val="roman"/>
    <w:pitch w:val="variable"/>
    <w:sig w:usb0="E00002FF" w:usb1="400004FF" w:usb2="00000000" w:usb3="00000000" w:csb0="0000019F" w:csb1="00000000"/>
    <w:embedRegular r:id="rId7" w:fontKey="{8D7B3EF5-AC62-4816-8516-B32F073720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797" w:rsidRPr="00E82EEA" w:rsidRDefault="00E82EEA" w:rsidP="00E82EEA">
    <w:pPr>
      <w:pStyle w:val="Footer"/>
      <w:tabs>
        <w:tab w:val="clear" w:pos="4680"/>
        <w:tab w:val="clear" w:pos="9360"/>
        <w:tab w:val="center" w:pos="2995"/>
      </w:tabs>
      <w:spacing w:before="120"/>
    </w:pPr>
    <w:r>
      <w:t>[740]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957" w:rsidRDefault="00A52957" w:rsidP="009F0C77">
      <w:r>
        <w:separator/>
      </w:r>
    </w:p>
  </w:footnote>
  <w:footnote w:type="continuationSeparator" w:id="0">
    <w:p w:rsidR="00A52957" w:rsidRDefault="00A52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3CZ15"/>
    <w:docVar w:name="CoverBillType" w:val="a"/>
    <w:docVar w:name="docpath" w:val="L:\Council\bills\DBS\31263CZ15.DOCX"/>
    <w:docVar w:name="dvBillNumber" w:val="740"/>
    <w:docVar w:name="dvBillNumberPrefix" w:val="S. "/>
    <w:docVar w:name="dvOriginalBody" w:val="Senate"/>
    <w:docVar w:name="dvSteno" w:val="DBS"/>
    <w:docVar w:name="NameofBody" w:val="s"/>
    <w:docVar w:name="vgroup2" w:val="Council"/>
  </w:docVars>
  <w:rsids>
    <w:rsidRoot w:val="00A52957"/>
    <w:rsid w:val="00026C9A"/>
    <w:rsid w:val="000965A1"/>
    <w:rsid w:val="000E1785"/>
    <w:rsid w:val="000F39F2"/>
    <w:rsid w:val="001023A4"/>
    <w:rsid w:val="0010776B"/>
    <w:rsid w:val="00133E66"/>
    <w:rsid w:val="00134ACF"/>
    <w:rsid w:val="00144E15"/>
    <w:rsid w:val="001A4A62"/>
    <w:rsid w:val="001A681E"/>
    <w:rsid w:val="001D08F2"/>
    <w:rsid w:val="001D2495"/>
    <w:rsid w:val="002037CA"/>
    <w:rsid w:val="002047A2"/>
    <w:rsid w:val="002321B6"/>
    <w:rsid w:val="0023696B"/>
    <w:rsid w:val="00250967"/>
    <w:rsid w:val="002759C5"/>
    <w:rsid w:val="00277DEE"/>
    <w:rsid w:val="00280D88"/>
    <w:rsid w:val="00294ABE"/>
    <w:rsid w:val="002A3EB4"/>
    <w:rsid w:val="00325348"/>
    <w:rsid w:val="003759A7"/>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2957"/>
    <w:rsid w:val="00A64E80"/>
    <w:rsid w:val="00A741D9"/>
    <w:rsid w:val="00A9741D"/>
    <w:rsid w:val="00AD4B17"/>
    <w:rsid w:val="00B26FA6"/>
    <w:rsid w:val="00B741CB"/>
    <w:rsid w:val="00B934F3"/>
    <w:rsid w:val="00BB6347"/>
    <w:rsid w:val="00BD2134"/>
    <w:rsid w:val="00C01797"/>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4510"/>
    <w:rsid w:val="00E82EEA"/>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B8DE4-6873-426B-87B1-38AED419A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2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4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401EF-A5DF-4B40-AF10-52FF94431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1CCA7911.dotm</Template>
  <TotalTime>0</TotalTime>
  <Pages>2</Pages>
  <Words>352</Words>
  <Characters>2021</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740 Text of Previous Version (May 4, 2015) - South Carolina Legislature Online</dc:title>
  <dc:subject/>
  <dc:creator>DeirdreBrevardSmith</dc:creator>
  <cp:keywords/>
  <dc:description/>
  <cp:lastModifiedBy>N Cumfer</cp:lastModifiedBy>
  <cp:revision>2</cp:revision>
  <cp:lastPrinted>2015-05-01T19:31:00Z</cp:lastPrinted>
  <dcterms:created xsi:type="dcterms:W3CDTF">2015-05-04T18:04:00Z</dcterms:created>
  <dcterms:modified xsi:type="dcterms:W3CDTF">2015-05-04T18:04:00Z</dcterms:modified>
</cp:coreProperties>
</file>