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16E2B" w:rsidRP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56E"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2016</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4D1" w:rsidRPr="006064D1" w:rsidRDefault="006064D1" w:rsidP="006064D1">
      <w:pPr>
        <w:tabs>
          <w:tab w:val="right" w:pos="5933"/>
        </w:tabs>
        <w:suppressAutoHyphens/>
        <w:jc w:val="both"/>
        <w:rPr>
          <w:rFonts w:eastAsia="Times New Roman"/>
        </w:rPr>
      </w:pPr>
      <w:r>
        <w:rPr>
          <w:rFonts w:eastAsia="Times New Roman"/>
        </w:rPr>
        <w:tab/>
      </w:r>
      <w:r>
        <w:rPr>
          <w:rFonts w:eastAsia="Times New Roman"/>
          <w:b/>
          <w:sz w:val="36"/>
        </w:rPr>
        <w:t>S. 913</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4D1" w:rsidRDefault="006064D1" w:rsidP="0060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Davis, Hembree, Fair and Malloy</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4D1" w:rsidRDefault="006064D1" w:rsidP="006053C2">
      <w:pPr>
        <w:tabs>
          <w:tab w:val="right" w:pos="5933"/>
        </w:tabs>
        <w:suppressAutoHyphens/>
        <w:jc w:val="both"/>
        <w:rPr>
          <w:rFonts w:eastAsia="Times New Roman"/>
        </w:rPr>
      </w:pPr>
      <w:r>
        <w:rPr>
          <w:rFonts w:eastAsia="Times New Roman"/>
        </w:rPr>
        <w:t>S. Printed 5/26/16--H.</w:t>
      </w:r>
      <w:r w:rsidR="006053C2">
        <w:rPr>
          <w:rFonts w:eastAsia="Times New Roman"/>
        </w:rPr>
        <w:tab/>
        <w:t>[SEC 5/27/16 11:14 AM]</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6064D1" w:rsidRPr="006064D1" w:rsidRDefault="006064D1" w:rsidP="0060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64D1" w:rsidSect="00E16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4B83" w:rsidRDefault="007E4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0608">
        <w:rPr>
          <w:rFonts w:eastAsia="Times New Roman"/>
          <w:b/>
          <w:sz w:val="30"/>
          <w:szCs w:val="30"/>
        </w:rPr>
        <w:t>BILL</w:t>
      </w:r>
    </w:p>
    <w:p w:rsidR="00281036" w:rsidRPr="008F023B" w:rsidRDefault="00281036"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07A8B" w:rsidRDefault="009D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30-4-50 OF THE SOUTH CAROLINA CODE OF LAWS, 1976, RELATING TO THE FREEDOM OF INFORMATION ACT, TO INCLUDE LAW ENFORCEMENT VEHICLE MOUNTED VIDEO AND AUDIO RECORDINGS IN THE LIST OF </w:t>
      </w:r>
      <w:r w:rsidR="008E7466">
        <w:rPr>
          <w:rFonts w:eastAsia="Times New Roman"/>
        </w:rPr>
        <w:t xml:space="preserve">SPECIFIC CATEGORIES OF INFORMATION THAT IS TO BE MADE AVAILABLE TO THE PUBLIC, AND TO PROVIDE THAT LAW ENFORCEMENT MAY APPLY FOR INJUNCTIVE RELIEF </w:t>
      </w:r>
      <w:r w:rsidR="0002091A">
        <w:rPr>
          <w:rFonts w:eastAsia="Times New Roman"/>
        </w:rPr>
        <w:t xml:space="preserve">FROM THE CIRCUIT COURT </w:t>
      </w:r>
      <w:r w:rsidR="008E7466">
        <w:rPr>
          <w:rFonts w:eastAsia="Times New Roman"/>
        </w:rPr>
        <w:t>IF THERE IS CLEAR AND CONVINCING EVIDENCE OF SPECIFIC HARM FROM THE RELEASE OF THE RECORDIN</w:t>
      </w:r>
      <w:r w:rsidR="00A07A8B">
        <w:rPr>
          <w:rFonts w:eastAsia="Times New Roman"/>
        </w:rPr>
        <w:t>G.</w:t>
      </w:r>
      <w:bookmarkEnd w:id="1"/>
    </w:p>
    <w:p w:rsidR="00E62D43" w:rsidRDefault="00E42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4226D" w:rsidRDefault="00E42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8335E0">
        <w:t>SECTION</w:t>
      </w:r>
      <w:r w:rsidRPr="008335E0">
        <w:tab/>
        <w:t>1.</w:t>
      </w:r>
      <w:r w:rsidRPr="008335E0">
        <w:tab/>
        <w:t xml:space="preserve">Article 5, </w:t>
      </w:r>
      <w:r w:rsidRPr="008335E0">
        <w:rPr>
          <w:szCs w:val="24"/>
        </w:rPr>
        <w:t>Chapter 23, Title 1 of the 1976 Code is amended by adding:</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24"/>
        </w:rPr>
        <w:tab/>
        <w:t>“Section 1</w:t>
      </w:r>
      <w:r w:rsidRPr="008335E0">
        <w:rPr>
          <w:szCs w:val="24"/>
        </w:rPr>
        <w:noBreakHyphen/>
        <w:t>23</w:t>
      </w:r>
      <w:r w:rsidRPr="008335E0">
        <w:rPr>
          <w:szCs w:val="24"/>
        </w:rPr>
        <w:noBreakHyphen/>
        <w:t>665.</w:t>
      </w:r>
      <w:r w:rsidRPr="008335E0">
        <w:rPr>
          <w:szCs w:val="24"/>
        </w:rPr>
        <w:tab/>
        <w:t>(A)</w:t>
      </w:r>
      <w:r w:rsidRPr="008335E0">
        <w:rPr>
          <w:szCs w:val="24"/>
        </w:rPr>
        <w:tab/>
        <w:t xml:space="preserve">There is created within the Administrative Law Court the Office of Freedom of </w:t>
      </w:r>
      <w:r w:rsidRPr="008335E0">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w:t>
      </w:r>
      <w:r w:rsidRPr="008335E0">
        <w:lastRenderedPageBreak/>
        <w:t>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judge’s or hearing officer’s spouse or guest, may accept an invitation to, and attend, a judicial</w:t>
      </w:r>
      <w:r w:rsidRPr="008335E0">
        <w:noBreakHyphen/>
        <w:t>related or bar</w:t>
      </w:r>
      <w:r w:rsidRPr="008335E0">
        <w:noBreakHyphen/>
        <w:t>related function, or an activity devoted to the improvement of the law, the legal system, or the administration of justice.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(D)</w:t>
      </w:r>
      <w:r w:rsidRPr="008335E0">
        <w:tab/>
        <w:t>Appeals from decisions of the hearing officers must be filed with the Administrative Law Court pursuant to the court’s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(E)</w:t>
      </w:r>
      <w:r w:rsidRPr="008335E0">
        <w:tab/>
        <w:t xml:space="preserve">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w:t>
      </w:r>
      <w:r w:rsidRPr="008335E0">
        <w:lastRenderedPageBreak/>
        <w:t>determination.  If the decision is appealed to the Administrative Law Court,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8335E0">
        <w:noBreakHyphen/>
        <w:t>4</w:t>
      </w:r>
      <w:r w:rsidRPr="008335E0">
        <w:noBreakHyphen/>
        <w:t>30 or an order of the court relating to Section 30</w:t>
      </w:r>
      <w:r w:rsidRPr="008335E0">
        <w:noBreakHyphen/>
        <w:t>4</w:t>
      </w:r>
      <w:r w:rsidRPr="008335E0">
        <w:noBreakHyphen/>
        <w:t>30.  The administrative law judge also may award attorney’s fees pursuant to Section 30</w:t>
      </w:r>
      <w:r w:rsidRPr="008335E0">
        <w:noBreakHyphen/>
        <w:t>4</w:t>
      </w:r>
      <w:r w:rsidRPr="008335E0">
        <w:noBreakHyphen/>
        <w:t>110.</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(F)</w:t>
      </w:r>
      <w:r w:rsidRPr="008335E0">
        <w:tab/>
        <w:t>This section does not apply to data from a video or audio recording made by a law enforcement vehicle mounted recording device or dashboard camera.”</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SECTION</w:t>
      </w:r>
      <w:r w:rsidRPr="008335E0">
        <w:tab/>
        <w:t>2.</w:t>
      </w:r>
      <w:r w:rsidRPr="008335E0">
        <w:tab/>
        <w:t>Section 1</w:t>
      </w:r>
      <w:r w:rsidRPr="008335E0">
        <w:noBreakHyphen/>
        <w:t>23</w:t>
      </w:r>
      <w:r w:rsidRPr="008335E0">
        <w:noBreakHyphen/>
        <w:t>500 of the 1976 Code is amended to read: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“Section 1</w:t>
      </w:r>
      <w:r w:rsidRPr="008335E0">
        <w:noBreakHyphen/>
        <w:t>23</w:t>
      </w:r>
      <w:r w:rsidRPr="008335E0">
        <w:noBreakHyphen/>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 of Title 8, the Administrative Law Court is considered part of the unified judicial system.</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sidRPr="008335E0">
        <w:rPr>
          <w:szCs w:val="36"/>
        </w:rPr>
        <w:t>SECTION</w:t>
      </w:r>
      <w:r w:rsidRPr="008335E0">
        <w:rPr>
          <w:szCs w:val="36"/>
        </w:rPr>
        <w:tab/>
        <w:t>3.</w:t>
      </w:r>
      <w:r w:rsidRPr="008335E0">
        <w:rPr>
          <w:szCs w:val="36"/>
        </w:rPr>
        <w:tab/>
        <w:t>Section 30</w:t>
      </w:r>
      <w:r w:rsidRPr="008335E0">
        <w:rPr>
          <w:szCs w:val="36"/>
        </w:rPr>
        <w:noBreakHyphen/>
        <w:t>4</w:t>
      </w:r>
      <w:r w:rsidRPr="008335E0">
        <w:rPr>
          <w:szCs w:val="36"/>
        </w:rPr>
        <w:noBreakHyphen/>
        <w:t>30 of the 1976 Code is amended to read: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val="single"/>
        </w:rPr>
      </w:pPr>
      <w:r w:rsidRPr="008335E0">
        <w:rPr>
          <w:szCs w:val="36"/>
        </w:rPr>
        <w:tab/>
        <w:t>“Section 30</w:t>
      </w:r>
      <w:r w:rsidRPr="008335E0">
        <w:rPr>
          <w:szCs w:val="36"/>
        </w:rPr>
        <w:noBreakHyphen/>
        <w:t>4</w:t>
      </w:r>
      <w:r w:rsidRPr="008335E0">
        <w:rPr>
          <w:szCs w:val="36"/>
        </w:rPr>
        <w:noBreakHyphen/>
        <w:t>30.</w:t>
      </w:r>
      <w:r w:rsidRPr="008335E0">
        <w:rPr>
          <w:szCs w:val="36"/>
        </w:rPr>
        <w:tab/>
      </w:r>
      <w:r w:rsidRPr="008335E0">
        <w:rPr>
          <w:strike/>
          <w:szCs w:val="36"/>
        </w:rPr>
        <w:t>(a)</w:t>
      </w:r>
      <w:r w:rsidRPr="008335E0">
        <w:rPr>
          <w:szCs w:val="36"/>
          <w:u w:val="single"/>
        </w:rPr>
        <w:t>(A)(1)</w:t>
      </w:r>
      <w:r w:rsidRPr="008335E0">
        <w:rPr>
          <w:szCs w:val="36"/>
        </w:rPr>
        <w:tab/>
      </w:r>
      <w:r w:rsidRPr="008335E0">
        <w:rPr>
          <w:strike/>
          <w:szCs w:val="36"/>
        </w:rPr>
        <w:t>Any</w:t>
      </w:r>
      <w:r w:rsidRPr="008335E0">
        <w:rPr>
          <w:szCs w:val="36"/>
        </w:rPr>
        <w:t xml:space="preserve"> </w:t>
      </w:r>
      <w:r w:rsidRPr="008335E0">
        <w:rPr>
          <w:szCs w:val="36"/>
          <w:u w:val="single"/>
        </w:rPr>
        <w:t>A</w:t>
      </w:r>
      <w:r w:rsidRPr="008335E0">
        <w:rPr>
          <w:szCs w:val="36"/>
        </w:rPr>
        <w:t xml:space="preserve"> person has a right to inspect </w:t>
      </w:r>
      <w:r w:rsidRPr="008335E0">
        <w:rPr>
          <w:strike/>
          <w:szCs w:val="36"/>
        </w:rPr>
        <w:t>or</w:t>
      </w:r>
      <w:r w:rsidRPr="008335E0">
        <w:rPr>
          <w:szCs w:val="36"/>
          <w:u w:val="single"/>
        </w:rPr>
        <w:t>,</w:t>
      </w:r>
      <w:r w:rsidRPr="008335E0">
        <w:rPr>
          <w:szCs w:val="36"/>
        </w:rPr>
        <w:t xml:space="preserve"> copy</w:t>
      </w:r>
      <w:r w:rsidRPr="008335E0">
        <w:rPr>
          <w:szCs w:val="36"/>
          <w:u w:val="single"/>
        </w:rPr>
        <w:t>, or receive an electronic transmission of</w:t>
      </w:r>
      <w:r w:rsidRPr="008335E0">
        <w:rPr>
          <w:szCs w:val="36"/>
        </w:rPr>
        <w:t xml:space="preserve"> any</w:t>
      </w:r>
      <w:r w:rsidRPr="006053C2">
        <w:rPr>
          <w:szCs w:val="36"/>
        </w:rPr>
        <w:t xml:space="preserve"> </w:t>
      </w:r>
      <w:r w:rsidRPr="008335E0">
        <w:rPr>
          <w:szCs w:val="36"/>
        </w:rPr>
        <w:t>public record of a public body, except as otherwise provided by Section 30</w:t>
      </w:r>
      <w:r w:rsidRPr="008335E0">
        <w:rPr>
          <w:szCs w:val="36"/>
        </w:rPr>
        <w:noBreakHyphen/>
        <w:t>4</w:t>
      </w:r>
      <w:r w:rsidRPr="008335E0">
        <w:rPr>
          <w:szCs w:val="36"/>
        </w:rPr>
        <w:noBreakHyphen/>
        <w:t xml:space="preserve">40, in accordance with reasonable rules concerning time and place of access.  </w:t>
      </w:r>
      <w:r w:rsidRPr="008335E0">
        <w:rPr>
          <w:szCs w:val="36"/>
          <w:u w:val="single"/>
        </w:rPr>
        <w:t>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in their favor in a criminal prosecution under the South Carolina Rules of Criminal Procedure.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36"/>
        </w:rPr>
        <w:lastRenderedPageBreak/>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Pr="008335E0">
        <w:rPr>
          <w:szCs w:val="36"/>
          <w:u w:val="single"/>
        </w:rPr>
        <w:noBreakHyphen/>
        <w:t>five percent of the total reasonably anticipated cost for reproduction of the records may be required prior to the public body searching for or making copies of records</w:t>
      </w:r>
      <w:r w:rsidRPr="008335E0">
        <w:rPr>
          <w:szCs w:val="36"/>
        </w:rPr>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Pr="008335E0">
        <w:rPr>
          <w:u w:val="single"/>
        </w:rPr>
        <w:noBreakHyphen/>
        <w:t xml:space="preserve">four months old at the date the </w:t>
      </w:r>
      <w:r w:rsidRPr="008335E0">
        <w:rPr>
          <w:u w:val="single"/>
        </w:rPr>
        <w:lastRenderedPageBreak/>
        <w:t>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Pr="008335E0">
        <w:rPr>
          <w:u w:val="single"/>
        </w:rPr>
        <w:noBreakHyphen/>
        <w:t>4</w:t>
      </w:r>
      <w:r w:rsidRPr="008335E0">
        <w:rPr>
          <w:u w:val="single"/>
        </w:rPr>
        <w:noBreakHyphen/>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Pr="008335E0">
        <w:rPr>
          <w:u w:val="single"/>
        </w:rPr>
        <w:noBreakHyphen/>
        <w:t>four months old, in which case the public body has no later than thirty</w:t>
      </w:r>
      <w:r w:rsidRPr="008335E0">
        <w:rPr>
          <w:u w:val="single"/>
        </w:rPr>
        <w:noBreakHyphen/>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8335E0">
        <w:rPr>
          <w:u w:val="single"/>
        </w:rPr>
        <w:noBreakHyphen/>
        <w:t>four months old, in which case the public body has no later than thirty</w:t>
      </w:r>
      <w:r w:rsidRPr="008335E0">
        <w:rPr>
          <w:u w:val="single"/>
        </w:rPr>
        <w:noBreakHyphen/>
        <w:t>five calendar days from the date on which the deposit was received to fulfill the request</w:t>
      </w:r>
      <w:r w:rsidRPr="008335E0">
        <w:t>.  If written notification of the determination of the public 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Pr="008335E0">
        <w:rPr>
          <w:u w:val="single"/>
        </w:rPr>
        <w:noBreakHyphen/>
        <w:t>exempt records or information.  Exemptions from disclosure as set forth in Section 30</w:t>
      </w:r>
      <w:r w:rsidRPr="008335E0">
        <w:rPr>
          <w:u w:val="single"/>
        </w:rPr>
        <w:noBreakHyphen/>
        <w:t>4</w:t>
      </w:r>
      <w:r w:rsidRPr="008335E0">
        <w:rPr>
          <w:u w:val="single"/>
        </w:rPr>
        <w:noBreakHyphen/>
        <w:t>40 or by other state or federal laws are not waived by the public body’s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(d)</w:t>
      </w:r>
      <w:r w:rsidRPr="008335E0">
        <w:rPr>
          <w:u w:val="single"/>
        </w:rPr>
        <w:t>(D)</w:t>
      </w:r>
      <w:r w:rsidRPr="008335E0">
        <w:tab/>
        <w:t>The following records of a public body must be made available for public inspection and copying during the hours of operations of the public body</w:t>
      </w:r>
      <w:r w:rsidRPr="008335E0">
        <w:rPr>
          <w:u w:val="single"/>
        </w:rPr>
        <w:t>, unless the record is exempt pursuant to Section 30</w:t>
      </w:r>
      <w:r w:rsidRPr="008335E0">
        <w:rPr>
          <w:u w:val="single"/>
        </w:rPr>
        <w:noBreakHyphen/>
        <w:t>4</w:t>
      </w:r>
      <w:r w:rsidRPr="008335E0">
        <w:rPr>
          <w:u w:val="single"/>
        </w:rPr>
        <w:noBreakHyphen/>
        <w:t>40 or other state or federal laws,</w:t>
      </w:r>
      <w:r w:rsidRPr="008335E0">
        <w:t xml:space="preserve"> without the requestor being required to make a written request to inspect or copy the records when the requestor appears in person:</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tab/>
        <w:t>(1)</w:t>
      </w:r>
      <w:r w:rsidRPr="008335E0">
        <w:tab/>
        <w:t>minutes of the meetings of the public body for the preceding six months;</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lastRenderedPageBreak/>
        <w:tab/>
      </w:r>
      <w:r w:rsidRPr="008335E0">
        <w:tab/>
        <w:t>(2)</w:t>
      </w:r>
      <w:r w:rsidRPr="008335E0">
        <w:tab/>
        <w:t>all reports identified in Section 30</w:t>
      </w:r>
      <w:r w:rsidRPr="008335E0">
        <w:noBreakHyphen/>
        <w:t>4</w:t>
      </w:r>
      <w:r w:rsidRPr="008335E0">
        <w:noBreakHyphen/>
        <w:t>50(A)(8) for at least the fourteen</w:t>
      </w:r>
      <w:r w:rsidRPr="008335E0">
        <w:noBreakHyphen/>
        <w:t xml:space="preserve">day period before the current day;  </w:t>
      </w:r>
      <w:r w:rsidRPr="008335E0">
        <w:rPr>
          <w:strike/>
        </w:rPr>
        <w:t>and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Pr="008335E0">
        <w:rPr>
          <w:szCs w:val="24"/>
          <w:u w:val="single"/>
        </w:rPr>
        <w:noBreakHyphen/>
        <w:t>month period.</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SECTION</w:t>
      </w:r>
      <w:r w:rsidRPr="008335E0">
        <w:tab/>
        <w:t>4.</w:t>
      </w:r>
      <w:r w:rsidRPr="008335E0">
        <w:tab/>
        <w:t>Section 30</w:t>
      </w:r>
      <w:r w:rsidRPr="008335E0">
        <w:noBreakHyphen/>
        <w:t>4</w:t>
      </w:r>
      <w:r w:rsidRPr="008335E0">
        <w:noBreakHyphen/>
        <w:t>100 of the 1976 Code is amended to read: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“Section 30</w:t>
      </w:r>
      <w:r w:rsidRPr="008335E0">
        <w:noBreakHyphen/>
        <w:t>4</w:t>
      </w:r>
      <w:r w:rsidRPr="008335E0">
        <w:noBreakHyphen/>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Pr="008335E0">
        <w:rPr>
          <w:u w:val="single"/>
        </w:rPr>
        <w:noBreakHyphen/>
        <w:t>4</w:t>
      </w:r>
      <w:r w:rsidRPr="008335E0">
        <w:rPr>
          <w:u w:val="single"/>
        </w:rPr>
        <w:noBreakHyphen/>
        <w:t>30 or challenges to exemption under Section 30</w:t>
      </w:r>
      <w:r w:rsidRPr="008335E0">
        <w:rPr>
          <w:u w:val="single"/>
        </w:rPr>
        <w:noBreakHyphen/>
        <w:t>4</w:t>
      </w:r>
      <w:r w:rsidRPr="008335E0">
        <w:rPr>
          <w:u w:val="single"/>
        </w:rPr>
        <w:noBreakHyphen/>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Pr="008335E0">
        <w:rPr>
          <w:u w:val="single"/>
        </w:rPr>
        <w:noBreakHyphen/>
        <w:t>4</w:t>
      </w:r>
      <w:r w:rsidRPr="008335E0">
        <w:rPr>
          <w:u w:val="single"/>
        </w:rPr>
        <w:noBreakHyphen/>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attorney’s fees or an appropriate portion </w:t>
      </w:r>
      <w:r w:rsidRPr="008335E0">
        <w:rPr>
          <w:strike/>
        </w:rPr>
        <w:t>thereof</w:t>
      </w:r>
      <w:r w:rsidRPr="008335E0">
        <w:t xml:space="preserve"> </w:t>
      </w:r>
      <w:r w:rsidRPr="008335E0">
        <w:rPr>
          <w:u w:val="single"/>
        </w:rPr>
        <w:t>of those attorney’s fees</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3A3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SECTION</w:t>
      </w:r>
      <w:r w:rsidRPr="008335E0">
        <w:tab/>
        <w:t>5.</w:t>
      </w:r>
      <w:r w:rsidRPr="008335E0">
        <w:tab/>
        <w:t>Section 30</w:t>
      </w:r>
      <w:r w:rsidRPr="008335E0">
        <w:noBreakHyphen/>
        <w:t>4</w:t>
      </w:r>
      <w:r w:rsidRPr="008335E0">
        <w:noBreakHyphen/>
        <w:t>110 of the 1976 Code is amended to read:</w:t>
      </w:r>
    </w:p>
    <w:p w:rsidR="00537FA9" w:rsidRPr="008335E0" w:rsidRDefault="00537FA9" w:rsidP="003A3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Pr="008335E0" w:rsidRDefault="00537FA9" w:rsidP="003A3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8335E0">
        <w:lastRenderedPageBreak/>
        <w:tab/>
        <w:t>“Section 30</w:t>
      </w:r>
      <w:r w:rsidRPr="008335E0">
        <w:noBreakHyphen/>
        <w:t>4</w:t>
      </w:r>
      <w:r w:rsidRPr="008335E0">
        <w:noBreakHyphen/>
        <w:t>110.</w:t>
      </w:r>
      <w:r w:rsidRPr="008335E0">
        <w:tab/>
      </w:r>
      <w:r w:rsidRPr="008335E0">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u w:val="single"/>
        </w:rPr>
        <w:t>(A)</w:t>
      </w:r>
      <w:r w:rsidRPr="008335E0">
        <w:rPr>
          <w:szCs w:val="24"/>
        </w:rPr>
        <w:tab/>
      </w:r>
      <w:r w:rsidRPr="008335E0">
        <w:rPr>
          <w:szCs w:val="24"/>
          <w:u w:val="single"/>
        </w:rPr>
        <w:t>The Office of Freedom of Information Act Review has exclusive jurisdiction over all cases, except cases involving data from a video or audio recording made by a law enforcement vehicle mounted recording device or dashboard camera where the circuit court has exclusive jurisdiction, arising from Section 30</w:t>
      </w:r>
      <w:r w:rsidRPr="008335E0">
        <w:rPr>
          <w:szCs w:val="24"/>
          <w:u w:val="single"/>
        </w:rPr>
        <w:noBreakHyphen/>
        <w:t>4</w:t>
      </w:r>
      <w:r w:rsidRPr="008335E0">
        <w:rPr>
          <w:szCs w:val="24"/>
          <w:u w:val="single"/>
        </w:rPr>
        <w:noBreakHyphen/>
        <w:t>30 or challenges to exemptions under Section 30</w:t>
      </w:r>
      <w:r w:rsidRPr="008335E0">
        <w:rPr>
          <w:szCs w:val="24"/>
          <w:u w:val="single"/>
        </w:rPr>
        <w:noBreakHyphen/>
        <w:t>4</w:t>
      </w:r>
      <w:r w:rsidRPr="008335E0">
        <w:rPr>
          <w:szCs w:val="24"/>
          <w:u w:val="single"/>
        </w:rPr>
        <w:noBreakHyphen/>
        <w:t>40 subject only to appellate review consistent with Section 1</w:t>
      </w:r>
      <w:r w:rsidRPr="008335E0">
        <w:rPr>
          <w:szCs w:val="24"/>
          <w:u w:val="single"/>
        </w:rPr>
        <w:noBreakHyphen/>
        <w:t>23</w:t>
      </w:r>
      <w:r w:rsidRPr="008335E0">
        <w:rPr>
          <w:szCs w:val="24"/>
          <w:u w:val="single"/>
        </w:rPr>
        <w:noBreakHyphen/>
        <w:t>380.  A person aggrieved by a violation of Section 30</w:t>
      </w:r>
      <w:r w:rsidRPr="008335E0">
        <w:rPr>
          <w:szCs w:val="24"/>
          <w:u w:val="single"/>
        </w:rPr>
        <w:noBreakHyphen/>
        <w:t>4</w:t>
      </w:r>
      <w:r w:rsidRPr="008335E0">
        <w:rPr>
          <w:szCs w:val="24"/>
          <w:u w:val="single"/>
        </w:rPr>
        <w:noBreakHyphen/>
        <w:t>30 or challenges to exemptions under Section 30</w:t>
      </w:r>
      <w:r w:rsidRPr="008335E0">
        <w:rPr>
          <w:szCs w:val="24"/>
          <w:u w:val="single"/>
        </w:rPr>
        <w:noBreakHyphen/>
        <w:t>4</w:t>
      </w:r>
      <w:r w:rsidRPr="008335E0">
        <w:rPr>
          <w:szCs w:val="24"/>
          <w:u w:val="single"/>
        </w:rPr>
        <w:noBreakHyphen/>
        <w:t>40 may file a request for a hearing before the Office of Freedom of Information Act Review within one year after the occurrence of the alleged violation.</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Pr="008335E0">
        <w:rPr>
          <w:szCs w:val="24"/>
          <w:u w:val="single"/>
        </w:rPr>
        <w:noBreakHyphen/>
        <w:t>23</w:t>
      </w:r>
      <w:r w:rsidRPr="008335E0">
        <w:rPr>
          <w:szCs w:val="24"/>
          <w:u w:val="single"/>
        </w:rPr>
        <w:noBreakHyphen/>
        <w:t>665 in the following instances:</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Pr="008335E0">
        <w:rPr>
          <w:szCs w:val="24"/>
          <w:u w:val="single"/>
        </w:rPr>
        <w:noBreakHyphen/>
        <w:t>4</w:t>
      </w:r>
      <w:r w:rsidRPr="008335E0">
        <w:rPr>
          <w:szCs w:val="24"/>
          <w:u w:val="single"/>
        </w:rPr>
        <w:noBreakHyphen/>
        <w:t>30 when the public body from which the records are requested fails to comply with the time limits provided in Section 30</w:t>
      </w:r>
      <w:r w:rsidRPr="008335E0">
        <w:rPr>
          <w:szCs w:val="24"/>
          <w:u w:val="single"/>
        </w:rPr>
        <w:noBreakHyphen/>
        <w:t>4</w:t>
      </w:r>
      <w:r w:rsidRPr="008335E0">
        <w:rPr>
          <w:szCs w:val="24"/>
          <w:u w:val="single"/>
        </w:rPr>
        <w:noBreakHyphen/>
        <w:t>30(C),</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Pr="008335E0">
        <w:rPr>
          <w:szCs w:val="24"/>
          <w:u w:val="single"/>
        </w:rPr>
        <w:noBreakHyphen/>
        <w:t>4</w:t>
      </w:r>
      <w:r w:rsidRPr="008335E0">
        <w:rPr>
          <w:szCs w:val="24"/>
          <w:u w:val="single"/>
        </w:rPr>
        <w:noBreakHyphen/>
        <w:t>30, and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body’s determination that the requested information is not a public record under Section 30</w:t>
      </w:r>
      <w:r w:rsidRPr="008335E0">
        <w:rPr>
          <w:szCs w:val="24"/>
          <w:u w:val="single"/>
        </w:rPr>
        <w:noBreakHyphen/>
        <w:t>4</w:t>
      </w:r>
      <w:r w:rsidRPr="008335E0">
        <w:rPr>
          <w:szCs w:val="24"/>
          <w:u w:val="single"/>
        </w:rPr>
        <w:noBreakHyphen/>
        <w:t>20(c), or that the requested information is exempt from disclosure under Section 30</w:t>
      </w:r>
      <w:r w:rsidRPr="008335E0">
        <w:rPr>
          <w:szCs w:val="24"/>
          <w:u w:val="single"/>
        </w:rPr>
        <w:noBreakHyphen/>
        <w:t>4</w:t>
      </w:r>
      <w:r w:rsidRPr="008335E0">
        <w:rPr>
          <w:szCs w:val="24"/>
          <w:u w:val="single"/>
        </w:rPr>
        <w:noBreakHyphen/>
        <w:t>40.</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Pr="008335E0">
        <w:rPr>
          <w:szCs w:val="24"/>
          <w:u w:val="single"/>
        </w:rPr>
        <w:noBreakHyphen/>
        <w:t>23</w:t>
      </w:r>
      <w:r w:rsidRPr="008335E0">
        <w:rPr>
          <w:szCs w:val="24"/>
          <w:u w:val="single"/>
        </w:rPr>
        <w:noBreakHyphen/>
        <w:t>665 to seek relief from unduly burdensome, overly broad, vague, repetitive, or otherwise improper requests, or where it has received a request but it is unable to make a good faith determination as to whether the information is exempt from disclosure.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Pr="008335E0">
        <w:rPr>
          <w:szCs w:val="24"/>
          <w:u w:val="single"/>
        </w:rPr>
        <w:noBreakHyphen/>
        <w:t>4</w:t>
      </w:r>
      <w:r w:rsidRPr="008335E0">
        <w:rPr>
          <w:szCs w:val="24"/>
          <w:u w:val="single"/>
        </w:rPr>
        <w:noBreakHyphen/>
        <w:t xml:space="preserve">40(a)(1), (2), (4), (5), (9), (14), (15), or (19), a person or entity with a specific interest in the underlying records or information shall have the right </w:t>
      </w:r>
      <w:r w:rsidRPr="008335E0">
        <w:rPr>
          <w:szCs w:val="24"/>
          <w:u w:val="single"/>
        </w:rPr>
        <w:lastRenderedPageBreak/>
        <w:t>to request a hearing with the Office of Freedom of Information Act Review or to intervene in an action previously filed.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rPr>
          <w:szCs w:val="24"/>
        </w:rPr>
        <w:tab/>
      </w:r>
      <w:r w:rsidRPr="008335E0">
        <w:rPr>
          <w:u w:val="single"/>
        </w:rPr>
        <w:t>(E)</w:t>
      </w:r>
      <w:r w:rsidRPr="008335E0">
        <w:tab/>
      </w:r>
      <w:r w:rsidRPr="008335E0">
        <w:rPr>
          <w:u w:val="single"/>
        </w:rPr>
        <w:t>If a person or entity seeking relief under this section prevails, the hearing officer may order:</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(2)</w:t>
      </w:r>
      <w:r w:rsidRPr="008335E0">
        <w:tab/>
      </w:r>
      <w:r w:rsidRPr="008335E0">
        <w:rPr>
          <w:u w:val="single"/>
        </w:rPr>
        <w:t>actual or compensatory damages, or</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(3)</w:t>
      </w:r>
      <w:r w:rsidRPr="008335E0">
        <w:tab/>
      </w:r>
      <w:r w:rsidRPr="008335E0">
        <w:rPr>
          <w:u w:val="single"/>
        </w:rPr>
        <w:t>reasonable attorney’s fees and other costs of litigation specific to the request, unless otherwise barred by a finding of good faith pursuant to Section 1</w:t>
      </w:r>
      <w:r w:rsidRPr="008335E0">
        <w:rPr>
          <w:u w:val="single"/>
        </w:rPr>
        <w:noBreakHyphen/>
        <w:t>23</w:t>
      </w:r>
      <w:r w:rsidRPr="008335E0">
        <w:rPr>
          <w:u w:val="single"/>
        </w:rPr>
        <w:noBreakHyphen/>
        <w:t>665(E).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rPr>
          <w:u w:val="single"/>
        </w:rPr>
        <w:t>(F)</w:t>
      </w:r>
      <w:r w:rsidRPr="008335E0">
        <w:tab/>
      </w:r>
      <w:r w:rsidRPr="008335E0">
        <w:rPr>
          <w:u w:val="single"/>
        </w:rPr>
        <w:t>If the person or entity prevails in part, he may be awarded reasonable attorney’s fees or other costs of litigation specific to the request, or an appropriate portion thereof, unless otherwise barred.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Pr="008335E0">
        <w:rPr>
          <w:u w:val="single"/>
        </w:rPr>
        <w:noBreakHyphen/>
        <w:t>23</w:t>
      </w:r>
      <w:r w:rsidRPr="008335E0">
        <w:rPr>
          <w:u w:val="single"/>
        </w:rPr>
        <w:noBreakHyphen/>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Pr="008335E0">
        <w:rPr>
          <w:u w:val="single"/>
        </w:rPr>
        <w:noBreakHyphen/>
        <w:t>23</w:t>
      </w:r>
      <w:r w:rsidRPr="008335E0">
        <w:rPr>
          <w:u w:val="single"/>
        </w:rPr>
        <w:noBreakHyphen/>
        <w:t>610 and the South Carolina Appellate Court Rules.</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335E0">
        <w:t>SECTION</w:t>
      </w:r>
      <w:r w:rsidRPr="008335E0">
        <w:tab/>
        <w:t>6.</w:t>
      </w:r>
      <w:r w:rsidRPr="008335E0">
        <w:tab/>
        <w:t>Section 30</w:t>
      </w:r>
      <w:r w:rsidRPr="008335E0">
        <w:noBreakHyphen/>
        <w:t>2</w:t>
      </w:r>
      <w:r w:rsidRPr="008335E0">
        <w:noBreakHyphen/>
        <w:t>50 of the 1976 Code is amended to read: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37FA9" w:rsidRPr="008335E0" w:rsidRDefault="00537FA9"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Pr="008335E0">
        <w:rPr>
          <w:rStyle w:val="apple-converted-space"/>
          <w:sz w:val="22"/>
          <w:szCs w:val="22"/>
        </w:rPr>
        <w:noBreakHyphen/>
        <w:t>2</w:t>
      </w:r>
      <w:r w:rsidRPr="008335E0">
        <w:rPr>
          <w:rStyle w:val="apple-converted-space"/>
          <w:sz w:val="22"/>
          <w:szCs w:val="22"/>
        </w:rPr>
        <w:noBreakHyphen/>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537FA9" w:rsidRPr="008335E0" w:rsidRDefault="00537FA9"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537FA9" w:rsidRPr="008335E0" w:rsidRDefault="00537FA9"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lastRenderedPageBreak/>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537FA9" w:rsidRPr="008335E0" w:rsidRDefault="00537FA9"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5E0">
        <w:t>SECTION</w:t>
      </w:r>
      <w:r w:rsidRPr="008335E0">
        <w:tab/>
        <w:t>7.</w:t>
      </w:r>
      <w:r w:rsidRPr="008335E0">
        <w:tab/>
      </w:r>
      <w:r w:rsidRPr="008335E0">
        <w:rPr>
          <w:snapToGrid w:val="0"/>
        </w:rPr>
        <w:t>This act takes effect on October 1, 2016</w:t>
      </w:r>
      <w:r w:rsidRPr="008335E0">
        <w:t>.</w:t>
      </w:r>
    </w:p>
    <w:p w:rsidR="003C4221" w:rsidRDefault="00522CE0" w:rsidP="003C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3C4221" w:rsidSect="00E16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FA9" w:rsidRDefault="00537FA9" w:rsidP="00522CE0">
      <w:r>
        <w:separator/>
      </w:r>
    </w:p>
  </w:endnote>
  <w:endnote w:type="continuationSeparator" w:id="0">
    <w:p w:rsidR="00537FA9" w:rsidRDefault="00537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5BE3A0-E7E8-4EB5-A86C-83D700046642}"/>
    <w:embedBold r:id="rId2" w:fontKey="{ED071DFB-8CBA-4AFB-BF6E-917CEBA649E9}"/>
    <w:embedItalic r:id="rId3" w:fontKey="{F4948F25-2463-4781-9B6E-3BA81DC3D0C3}"/>
  </w:font>
  <w:font w:name="Calibri">
    <w:panose1 w:val="020F0502020204030204"/>
    <w:charset w:val="00"/>
    <w:family w:val="swiss"/>
    <w:pitch w:val="variable"/>
    <w:sig w:usb0="E00002FF" w:usb1="4000ACFF" w:usb2="00000001" w:usb3="00000000" w:csb0="0000019F" w:csb1="00000000"/>
    <w:embedRegular r:id="rId4" w:fontKey="{5F13EB0C-443B-408D-A097-3F2A8786DC9A}"/>
    <w:embedItalic r:id="rId5" w:fontKey="{42439745-2C1B-436C-846B-F73D8C5F65DB}"/>
  </w:font>
  <w:font w:name="Segoe UI">
    <w:panose1 w:val="020B0502040204020203"/>
    <w:charset w:val="00"/>
    <w:family w:val="swiss"/>
    <w:pitch w:val="variable"/>
    <w:sig w:usb0="E10022FF" w:usb1="C000E47F" w:usb2="00000029" w:usb3="00000000" w:csb0="000001DF" w:csb1="00000000"/>
    <w:embedRegular r:id="rId6" w:fontKey="{52D1CC7D-D455-4AD5-952F-36E78723A9AD}"/>
  </w:font>
  <w:font w:name="Cambria">
    <w:panose1 w:val="02040503050406030204"/>
    <w:charset w:val="00"/>
    <w:family w:val="roman"/>
    <w:pitch w:val="variable"/>
    <w:sig w:usb0="E00002FF" w:usb1="400004FF" w:usb2="00000000" w:usb3="00000000" w:csb0="0000019F" w:csb1="00000000"/>
    <w:embedRegular r:id="rId7" w:fontKey="{0152EFF8-24AB-4CB5-9DB2-772800DFA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FA9" w:rsidRPr="007E4B83" w:rsidRDefault="00537FA9" w:rsidP="007E4B83">
    <w:pPr>
      <w:pStyle w:val="Footer"/>
      <w:tabs>
        <w:tab w:val="clear" w:pos="4680"/>
        <w:tab w:val="clear" w:pos="9360"/>
        <w:tab w:val="center" w:pos="2995"/>
      </w:tabs>
      <w:spacing w:before="120"/>
    </w:pPr>
    <w:r>
      <w:t>[913-</w:t>
    </w:r>
    <w:r>
      <w:fldChar w:fldCharType="begin"/>
    </w:r>
    <w:r>
      <w:instrText xml:space="preserve"> PAGE  \* MERGEFORMAT </w:instrText>
    </w:r>
    <w:r>
      <w:fldChar w:fldCharType="separate"/>
    </w:r>
    <w:r w:rsidR="003C422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FA9" w:rsidRPr="007E4B83" w:rsidRDefault="00537FA9" w:rsidP="007E4B83">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3C42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FA9" w:rsidRDefault="00537FA9" w:rsidP="00522CE0">
      <w:r>
        <w:separator/>
      </w:r>
    </w:p>
  </w:footnote>
  <w:footnote w:type="continuationSeparator" w:id="0">
    <w:p w:rsidR="00537FA9" w:rsidRDefault="00537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REM"/>
    <w:docVar w:name="CoverAttorneyInitials" w:val="REM"/>
    <w:docVar w:name="CoverAttorneyLastName" w:val="Maldonado"/>
    <w:docVar w:name="CoverBillType" w:val="b"/>
    <w:docVar w:name="DraftFileName" w:val="JUD0073.REM.DOCX"/>
    <w:docVar w:name="DraftStenoName" w:val="Knipp"/>
    <w:docVar w:name="dvBillNumber" w:val="913"/>
    <w:docVar w:name="dvBillNumberPrefix" w:val="S. "/>
    <w:docVar w:name="dvOriginalBody" w:val="Senate"/>
    <w:docVar w:name="fulldraftpath" w:val="L:\S-JUD\BILLS\L. Martin\JUD0073.REM.DOCX"/>
    <w:docVar w:name="NameofBody" w:val="S"/>
    <w:docVar w:name="SenatorFolderName" w:val="L. Martin"/>
    <w:docVar w:name="VGROUP2" w:val="S-JUD"/>
  </w:docVars>
  <w:rsids>
    <w:rsidRoot w:val="00FB0608"/>
    <w:rsid w:val="000141EB"/>
    <w:rsid w:val="0002091A"/>
    <w:rsid w:val="00042AC1"/>
    <w:rsid w:val="00046516"/>
    <w:rsid w:val="000A4D08"/>
    <w:rsid w:val="000A6988"/>
    <w:rsid w:val="000B0720"/>
    <w:rsid w:val="000B5EAF"/>
    <w:rsid w:val="000E473B"/>
    <w:rsid w:val="000F002B"/>
    <w:rsid w:val="00107C3D"/>
    <w:rsid w:val="00125D3F"/>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81036"/>
    <w:rsid w:val="002A51CA"/>
    <w:rsid w:val="002C5896"/>
    <w:rsid w:val="00307C2B"/>
    <w:rsid w:val="0031409E"/>
    <w:rsid w:val="0032109A"/>
    <w:rsid w:val="00333DF1"/>
    <w:rsid w:val="0033541C"/>
    <w:rsid w:val="003474F1"/>
    <w:rsid w:val="00364389"/>
    <w:rsid w:val="00394AEB"/>
    <w:rsid w:val="003A35EA"/>
    <w:rsid w:val="003C4221"/>
    <w:rsid w:val="003D6A5D"/>
    <w:rsid w:val="003D6E2B"/>
    <w:rsid w:val="003E7597"/>
    <w:rsid w:val="003F5E1D"/>
    <w:rsid w:val="00412C9E"/>
    <w:rsid w:val="0042257B"/>
    <w:rsid w:val="00450668"/>
    <w:rsid w:val="00452CD7"/>
    <w:rsid w:val="00477696"/>
    <w:rsid w:val="004952FA"/>
    <w:rsid w:val="004A05F7"/>
    <w:rsid w:val="004A592F"/>
    <w:rsid w:val="004B6A22"/>
    <w:rsid w:val="004C2918"/>
    <w:rsid w:val="004D168C"/>
    <w:rsid w:val="004D6923"/>
    <w:rsid w:val="004D7F37"/>
    <w:rsid w:val="00504C32"/>
    <w:rsid w:val="0051584C"/>
    <w:rsid w:val="00520D79"/>
    <w:rsid w:val="00522CE0"/>
    <w:rsid w:val="00525DCD"/>
    <w:rsid w:val="00534216"/>
    <w:rsid w:val="00537FA9"/>
    <w:rsid w:val="00541FF6"/>
    <w:rsid w:val="00565148"/>
    <w:rsid w:val="00567654"/>
    <w:rsid w:val="0057589A"/>
    <w:rsid w:val="00581497"/>
    <w:rsid w:val="00586B30"/>
    <w:rsid w:val="0058748C"/>
    <w:rsid w:val="00593361"/>
    <w:rsid w:val="005A5017"/>
    <w:rsid w:val="005A648C"/>
    <w:rsid w:val="005F15E4"/>
    <w:rsid w:val="00600221"/>
    <w:rsid w:val="006053C2"/>
    <w:rsid w:val="006064D1"/>
    <w:rsid w:val="00606D23"/>
    <w:rsid w:val="00641A16"/>
    <w:rsid w:val="006431BA"/>
    <w:rsid w:val="006B4B3C"/>
    <w:rsid w:val="006C74EA"/>
    <w:rsid w:val="006E4CDF"/>
    <w:rsid w:val="00720D40"/>
    <w:rsid w:val="0073026D"/>
    <w:rsid w:val="007311B4"/>
    <w:rsid w:val="007318D4"/>
    <w:rsid w:val="00746551"/>
    <w:rsid w:val="00765784"/>
    <w:rsid w:val="007A4390"/>
    <w:rsid w:val="007C65B0"/>
    <w:rsid w:val="007E361E"/>
    <w:rsid w:val="007E3B8F"/>
    <w:rsid w:val="007E4B83"/>
    <w:rsid w:val="007E5CB7"/>
    <w:rsid w:val="00812888"/>
    <w:rsid w:val="00814EED"/>
    <w:rsid w:val="00822884"/>
    <w:rsid w:val="008314D2"/>
    <w:rsid w:val="008804AE"/>
    <w:rsid w:val="00894939"/>
    <w:rsid w:val="008B2F42"/>
    <w:rsid w:val="008E185F"/>
    <w:rsid w:val="008E5870"/>
    <w:rsid w:val="008E7466"/>
    <w:rsid w:val="008F023B"/>
    <w:rsid w:val="008F7524"/>
    <w:rsid w:val="00904E16"/>
    <w:rsid w:val="00927C62"/>
    <w:rsid w:val="00931A96"/>
    <w:rsid w:val="0093756E"/>
    <w:rsid w:val="00983951"/>
    <w:rsid w:val="00984124"/>
    <w:rsid w:val="00984640"/>
    <w:rsid w:val="00995C37"/>
    <w:rsid w:val="009A7B72"/>
    <w:rsid w:val="009C0D96"/>
    <w:rsid w:val="009C118A"/>
    <w:rsid w:val="009D4C82"/>
    <w:rsid w:val="009F3A92"/>
    <w:rsid w:val="00A02011"/>
    <w:rsid w:val="00A0689A"/>
    <w:rsid w:val="00A07A8B"/>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25FA0"/>
    <w:rsid w:val="00C27B33"/>
    <w:rsid w:val="00C6454A"/>
    <w:rsid w:val="00C74052"/>
    <w:rsid w:val="00CA4805"/>
    <w:rsid w:val="00CB187A"/>
    <w:rsid w:val="00CD1843"/>
    <w:rsid w:val="00CD7C71"/>
    <w:rsid w:val="00D1088B"/>
    <w:rsid w:val="00D156D2"/>
    <w:rsid w:val="00D751DE"/>
    <w:rsid w:val="00D77EC0"/>
    <w:rsid w:val="00D86943"/>
    <w:rsid w:val="00DA3A06"/>
    <w:rsid w:val="00DA47B9"/>
    <w:rsid w:val="00DF6873"/>
    <w:rsid w:val="00E16E2B"/>
    <w:rsid w:val="00E406BB"/>
    <w:rsid w:val="00E4226D"/>
    <w:rsid w:val="00E53AD3"/>
    <w:rsid w:val="00E62D43"/>
    <w:rsid w:val="00E677A1"/>
    <w:rsid w:val="00E91E2F"/>
    <w:rsid w:val="00EA3546"/>
    <w:rsid w:val="00EB1AAC"/>
    <w:rsid w:val="00EB47AE"/>
    <w:rsid w:val="00EC34E1"/>
    <w:rsid w:val="00ED0AE1"/>
    <w:rsid w:val="00F0234A"/>
    <w:rsid w:val="00F52959"/>
    <w:rsid w:val="00F532D4"/>
    <w:rsid w:val="00F55884"/>
    <w:rsid w:val="00FB06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AB327850-17E2-4E1D-B5DD-BA5AE6E4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04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C32"/>
    <w:rPr>
      <w:rFonts w:ascii="Segoe UI" w:hAnsi="Segoe UI" w:cs="Segoe UI"/>
      <w:sz w:val="18"/>
      <w:szCs w:val="18"/>
    </w:rPr>
  </w:style>
  <w:style w:type="paragraph" w:styleId="NoSpacing">
    <w:name w:val="No Spacing"/>
    <w:uiPriority w:val="1"/>
    <w:qFormat/>
    <w:rsid w:val="00E406BB"/>
    <w:rPr>
      <w:rFonts w:cstheme="minorBidi"/>
      <w:sz w:val="24"/>
    </w:rPr>
  </w:style>
  <w:style w:type="character" w:customStyle="1" w:styleId="apple-converted-space">
    <w:name w:val="apple-converted-space"/>
    <w:rsid w:val="0093756E"/>
  </w:style>
  <w:style w:type="paragraph" w:styleId="NormalWeb">
    <w:name w:val="Normal (Web)"/>
    <w:basedOn w:val="Normal"/>
    <w:uiPriority w:val="99"/>
    <w:semiHidden/>
    <w:unhideWhenUsed/>
    <w:rsid w:val="0093756E"/>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62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F150E-7CB7-4AFC-8FCE-1BE2AAB7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7F9FFB43.dotm</Template>
  <TotalTime>0</TotalTime>
  <Pages>10</Pages>
  <Words>3300</Words>
  <Characters>16845</Characters>
  <Application>Microsoft Office Word</Application>
  <DocSecurity>0</DocSecurity>
  <Lines>368</Lines>
  <Paragraphs>59</Paragraphs>
  <ScaleCrop>false</ScaleCrop>
  <HeadingPairs>
    <vt:vector size="2" baseType="variant">
      <vt:variant>
        <vt:lpstr>Title</vt:lpstr>
      </vt:variant>
      <vt:variant>
        <vt:i4>1</vt:i4>
      </vt:variant>
    </vt:vector>
  </HeadingPairs>
  <TitlesOfParts>
    <vt:vector size="1" baseType="lpstr">
      <vt:lpstr>2015-2016 Bill 913 Text of Previous Version (Dec. 2, 2015) - South Carolina Legislature Online</vt:lpstr>
    </vt:vector>
  </TitlesOfParts>
  <Company> </Company>
  <LinksUpToDate>false</LinksUpToDate>
  <CharactersWithSpaces>20195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913 Text of Previous Version (May 27, 2016) - South Carolina Legislature Online</dc:title>
  <dc:subject/>
  <dc:creator>%USERNAME%</dc:creator>
  <cp:keywords/>
  <dc:description/>
  <cp:lastModifiedBy>Angela Hopkins</cp:lastModifiedBy>
  <cp:revision>2</cp:revision>
  <cp:lastPrinted>2016-05-26T19:58:00Z</cp:lastPrinted>
  <dcterms:created xsi:type="dcterms:W3CDTF">2016-05-27T15:14:00Z</dcterms:created>
  <dcterms:modified xsi:type="dcterms:W3CDTF">2016-05-27T15:14:00Z</dcterms:modified>
</cp:coreProperties>
</file>