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43E6" w:rsidRP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right" w:pos="5933"/>
        </w:tabs>
        <w:suppressAutoHyphens/>
        <w:jc w:val="both"/>
        <w:rPr>
          <w:rFonts w:eastAsia="Times New Roman"/>
        </w:rPr>
      </w:pPr>
      <w:r>
        <w:rPr>
          <w:rFonts w:eastAsia="Times New Roman"/>
        </w:rPr>
        <w:tab/>
      </w:r>
      <w:r>
        <w:rPr>
          <w:rFonts w:eastAsia="Times New Roman"/>
          <w:b/>
          <w:sz w:val="36"/>
        </w:rPr>
        <w:t>S. 916</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Fair and M.B. Matthews</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4/13/16--S.</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916) to amend Section 63</w:t>
      </w:r>
      <w:r>
        <w:rPr>
          <w:rFonts w:eastAsia="Times New Roman"/>
        </w:rPr>
        <w:noBreakHyphen/>
        <w:t>19</w:t>
      </w:r>
      <w:r>
        <w:rPr>
          <w:rFonts w:eastAsia="Times New Roman"/>
        </w:rPr>
        <w:noBreakHyphen/>
        <w:t>20, Code of Laws of South Carolina, 1976, relating to Juvenile Justice Code definitions, so as to provide that a “child”, etc., respectfully</w:t>
      </w: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5CF">
        <w:rPr>
          <w:rFonts w:eastAsia="Times New Roman"/>
          <w:snapToGrid w:val="0"/>
          <w:szCs w:val="20"/>
        </w:rPr>
        <w:tab/>
        <w:t>Amend the bill, as and if amended, by striking all after the enacting words and inserting:</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Pr>
          <w:rFonts w:eastAsia="Times New Roman"/>
          <w:snapToGrid w:val="0"/>
          <w:szCs w:val="20"/>
        </w:rPr>
        <w:tab/>
      </w:r>
      <w:r w:rsidRPr="001A05CF">
        <w:rPr>
          <w:rFonts w:eastAsia="Times New Roman"/>
          <w:snapToGrid w:val="0"/>
          <w:szCs w:val="20"/>
        </w:rPr>
        <w:t>SECTION</w:t>
      </w:r>
      <w:r w:rsidRPr="001A05CF">
        <w:rPr>
          <w:rFonts w:eastAsia="Times New Roman"/>
          <w:snapToGrid w:val="0"/>
          <w:szCs w:val="20"/>
        </w:rPr>
        <w:tab/>
        <w:t>1.</w:t>
      </w:r>
      <w:r w:rsidRPr="001A05CF">
        <w:rPr>
          <w:rFonts w:eastAsia="Times New Roman"/>
          <w:snapToGrid w:val="0"/>
          <w:szCs w:val="20"/>
        </w:rPr>
        <w:tab/>
        <w:t>Section 63-3-510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rPr>
          <w:rFonts w:eastAsia="Times New Roman"/>
          <w:snapToGrid w:val="0"/>
          <w:szCs w:val="20"/>
        </w:rPr>
        <w:tab/>
        <w:t>“Section 63-3-510.</w:t>
      </w:r>
      <w:r w:rsidRPr="001A05CF">
        <w:rPr>
          <w:rFonts w:eastAsia="Times New Roman"/>
          <w:snapToGrid w:val="0"/>
          <w:szCs w:val="20"/>
        </w:rPr>
        <w:tab/>
      </w:r>
      <w:r w:rsidRPr="001A05CF">
        <w:t>(A)</w:t>
      </w:r>
      <w:r w:rsidRPr="001A05CF">
        <w:tab/>
        <w:t>Except as otherwise provided herein, the court shall have exclusive original jurisdiction and shall be the sole court for initiating action: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(1)</w:t>
      </w:r>
      <w:r w:rsidRPr="001A05CF">
        <w:tab/>
        <w:t>Concerning any child living or found within the geographical limits of its jurisdiction: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(a)</w:t>
      </w:r>
      <w:r w:rsidRPr="001A05CF">
        <w:tab/>
        <w:t>who is neglected as to proper or necessary support or education as required by law, or as to medical, psychiatric, psychological or other care necessary to his well</w:t>
      </w:r>
      <w:r w:rsidRPr="001A05CF">
        <w:noBreakHyphen/>
        <w:t>being, or who is abandoned by his parent or other custodian;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(b)</w:t>
      </w:r>
      <w:r w:rsidRPr="001A05CF">
        <w:tab/>
        <w:t>whose occupation, behavior, condition, environment or associations are such as to injure or endanger his welfare or that of others;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(c)</w:t>
      </w:r>
      <w:r w:rsidRPr="001A05CF">
        <w:tab/>
        <w:t>who is beyond the control of his parent or other custodian;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lastRenderedPageBreak/>
        <w:tab/>
      </w:r>
      <w:r w:rsidRPr="001A05CF">
        <w:tab/>
      </w:r>
      <w:r w:rsidRPr="001A05CF">
        <w:tab/>
        <w:t>(d)</w:t>
      </w:r>
      <w:r w:rsidRPr="001A05CF">
        <w:tab/>
        <w:t>who is alleged to have violated or attempted to violate any state or local law or municipal ordinance, regardless of where the violation occurred except as provided in Section 63</w:t>
      </w:r>
      <w:r w:rsidRPr="001A05CF">
        <w:noBreakHyphen/>
        <w:t>3</w:t>
      </w:r>
      <w:r w:rsidRPr="001A05CF">
        <w:noBreakHyphen/>
        <w:t>520;</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(e)</w:t>
      </w:r>
      <w:r w:rsidRPr="001A05CF">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(2)</w:t>
      </w:r>
      <w:r w:rsidRPr="001A05CF">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(3)</w:t>
      </w:r>
      <w:r w:rsidRPr="001A05CF">
        <w:tab/>
        <w:t xml:space="preserve">Concerning any </w:t>
      </w:r>
      <w:r w:rsidRPr="001A05CF">
        <w:rPr>
          <w:strike/>
        </w:rPr>
        <w:t>child seventeen</w:t>
      </w:r>
      <w:r w:rsidRPr="001A05CF">
        <w:t xml:space="preserve"> </w:t>
      </w:r>
      <w:r w:rsidRPr="001A05CF">
        <w:rPr>
          <w:u w:val="single"/>
        </w:rPr>
        <w:t>person eighteen</w:t>
      </w:r>
      <w:r w:rsidRPr="001A05CF">
        <w:t xml:space="preserve"> years of age or over, living or found within the geographical limits of the court’s jurisdiction, alleged to have violated or attempted to violate any State or local law or municipal ordinance prior to having become </w:t>
      </w:r>
      <w:r w:rsidRPr="001A05CF">
        <w:rPr>
          <w:strike/>
        </w:rPr>
        <w:t>seventeen</w:t>
      </w:r>
      <w:r w:rsidRPr="001A05CF">
        <w:t xml:space="preserve"> </w:t>
      </w:r>
      <w:r w:rsidRPr="001A05CF">
        <w:rPr>
          <w:u w:val="single"/>
        </w:rPr>
        <w:t>eighteen</w:t>
      </w:r>
      <w:r w:rsidRPr="001A05CF">
        <w:t xml:space="preserve"> years of age and such person shall be dealt with under the provisions of this title relating to children.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(4)</w:t>
      </w:r>
      <w:r w:rsidRPr="001A05CF">
        <w:tab/>
        <w:t>For the detention of a juvenile in a juvenile detention facility who is charged with committing a criminal offense when detention in a secure facility is found to be necessary pursuant to the standards set forth in Section 63</w:t>
      </w:r>
      <w:r w:rsidRPr="001A05CF">
        <w:noBreakHyphen/>
        <w:t>19</w:t>
      </w:r>
      <w:r w:rsidRPr="001A05CF">
        <w:noBreakHyphen/>
        <w:t>820 and when the facility exists in, or is otherwise available to, the county in which the crime occurred.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t>(B)</w:t>
      </w:r>
      <w:r w:rsidRPr="001A05CF">
        <w:tab/>
        <w:t xml:space="preserve">Whenever the court has acquired the jurisdiction of any child under </w:t>
      </w:r>
      <w:r w:rsidRPr="001A05CF">
        <w:rPr>
          <w:strike/>
        </w:rPr>
        <w:t>seventeen</w:t>
      </w:r>
      <w:r w:rsidRPr="001A05CF">
        <w:t xml:space="preserve"> </w:t>
      </w:r>
      <w:r w:rsidRPr="001A05CF">
        <w:rPr>
          <w:u w:val="single"/>
        </w:rPr>
        <w:t>eighteen</w:t>
      </w:r>
      <w:r w:rsidRPr="001A05CF">
        <w:t xml:space="preserve"> years of age, jurisdiction continues so long as, in the judgment of the court, it may be necessary to retain jurisdiction for the correction or education of the child, but jurisdiction shall terminate when the child attains the age of </w:t>
      </w:r>
      <w:r w:rsidRPr="001A05CF">
        <w:rPr>
          <w:strike/>
        </w:rPr>
        <w:t>twenty</w:t>
      </w:r>
      <w:r w:rsidRPr="001A05CF">
        <w:rPr>
          <w:strike/>
        </w:rPr>
        <w:noBreakHyphen/>
        <w:t>one</w:t>
      </w:r>
      <w:r w:rsidRPr="001A05CF">
        <w:t xml:space="preserve"> </w:t>
      </w:r>
      <w:r w:rsidRPr="001A05CF">
        <w:rPr>
          <w:u w:val="single"/>
        </w:rPr>
        <w:t>twenty-two</w:t>
      </w:r>
      <w:r w:rsidRPr="001A05CF">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1A05CF">
        <w:rPr>
          <w:strike/>
        </w:rPr>
        <w:t>eighteenth</w:t>
      </w:r>
      <w:r w:rsidRPr="001A05CF">
        <w:t xml:space="preserve"> </w:t>
      </w:r>
      <w:r w:rsidRPr="001A05CF">
        <w:rPr>
          <w:u w:val="single"/>
        </w:rPr>
        <w:t>twentieth</w:t>
      </w:r>
      <w:r w:rsidRPr="001A05CF">
        <w:t xml:space="preserve"> birthday of the child.”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05CF">
        <w:t>SECTION</w:t>
      </w:r>
      <w:r w:rsidRPr="001A05CF">
        <w:tab/>
        <w:t>2.</w:t>
      </w:r>
      <w:r w:rsidRPr="001A05CF">
        <w:tab/>
        <w:t>Section 63-19-20(1)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t>“</w:t>
      </w:r>
      <w:r w:rsidRPr="001A05CF">
        <w:rPr>
          <w:rFonts w:eastAsia="Times New Roman"/>
          <w:szCs w:val="24"/>
        </w:rPr>
        <w:t>(1)</w:t>
      </w:r>
      <w:r>
        <w:rPr>
          <w:rFonts w:eastAsia="Times New Roman"/>
          <w:szCs w:val="24"/>
        </w:rPr>
        <w:tab/>
      </w:r>
      <w:r w:rsidRPr="001A05CF">
        <w:rPr>
          <w:rFonts w:eastAsia="Times New Roman"/>
          <w:szCs w:val="24"/>
        </w:rPr>
        <w:t xml:space="preserve">‘Child’ or ‘juvenile’ means a person less than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of age.  ‘Child’ or ‘juvenile’ does not mean a person </w:t>
      </w:r>
      <w:r w:rsidRPr="001A05CF">
        <w:rPr>
          <w:rFonts w:eastAsia="Times New Roman"/>
          <w:strike/>
          <w:szCs w:val="24"/>
        </w:rPr>
        <w:t>sixteen</w:t>
      </w:r>
      <w:r w:rsidRPr="001A05CF">
        <w:rPr>
          <w:rFonts w:eastAsia="Times New Roman"/>
          <w:szCs w:val="24"/>
        </w:rPr>
        <w:t xml:space="preserve"> </w:t>
      </w:r>
      <w:r w:rsidRPr="001A05CF">
        <w:rPr>
          <w:rFonts w:eastAsia="Times New Roman"/>
          <w:szCs w:val="24"/>
          <w:u w:val="single"/>
        </w:rPr>
        <w:t>seventeen</w:t>
      </w:r>
      <w:r w:rsidRPr="001A05CF">
        <w:rPr>
          <w:rFonts w:eastAsia="Times New Roman"/>
          <w:szCs w:val="24"/>
        </w:rPr>
        <w:t xml:space="preserve"> years of age or older who is charged with a Class A, B, C, or D felony as defined in Section 16</w:t>
      </w:r>
      <w:r w:rsidRPr="001A05CF">
        <w:rPr>
          <w:rFonts w:eastAsia="Times New Roman"/>
          <w:szCs w:val="24"/>
        </w:rPr>
        <w:noBreakHyphen/>
        <w:t>1</w:t>
      </w:r>
      <w:r w:rsidRPr="001A05CF">
        <w:rPr>
          <w:rFonts w:eastAsia="Times New Roman"/>
          <w:szCs w:val="24"/>
        </w:rPr>
        <w:noBreakHyphen/>
        <w:t xml:space="preserve">20 or a felony which provides for a maximum term of imprisonment of fifteen years or more.  However, a person </w:t>
      </w:r>
      <w:r w:rsidRPr="001A05CF">
        <w:rPr>
          <w:rFonts w:eastAsia="Times New Roman"/>
          <w:strike/>
          <w:szCs w:val="24"/>
        </w:rPr>
        <w:t>sixteen</w:t>
      </w:r>
      <w:r w:rsidRPr="001A05CF">
        <w:rPr>
          <w:rFonts w:eastAsia="Times New Roman"/>
          <w:szCs w:val="24"/>
        </w:rPr>
        <w:t xml:space="preserve"> </w:t>
      </w:r>
      <w:r w:rsidRPr="001A05CF">
        <w:rPr>
          <w:rFonts w:eastAsia="Times New Roman"/>
          <w:szCs w:val="24"/>
          <w:u w:val="single"/>
        </w:rPr>
        <w:t>seventeen</w:t>
      </w:r>
      <w:r w:rsidRPr="001A05CF">
        <w:rPr>
          <w:rFonts w:eastAsia="Times New Roman"/>
          <w:szCs w:val="24"/>
        </w:rPr>
        <w:t xml:space="preserve"> years of age who is charged with a Class A, B, C, or D felony as defined in Section </w:t>
      </w:r>
      <w:r w:rsidRPr="001A05CF">
        <w:rPr>
          <w:rFonts w:eastAsia="Times New Roman"/>
          <w:szCs w:val="24"/>
        </w:rPr>
        <w:lastRenderedPageBreak/>
        <w:t>16</w:t>
      </w:r>
      <w:r w:rsidRPr="001A05CF">
        <w:rPr>
          <w:rFonts w:eastAsia="Times New Roman"/>
          <w:szCs w:val="24"/>
        </w:rPr>
        <w:noBreakHyphen/>
        <w:t>1</w:t>
      </w:r>
      <w:r w:rsidRPr="001A05CF">
        <w:rPr>
          <w:rFonts w:eastAsia="Times New Roman"/>
          <w:szCs w:val="24"/>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05CF">
        <w:t>SECTION</w:t>
      </w:r>
      <w:r w:rsidRPr="001A05CF">
        <w:tab/>
        <w:t>3.</w:t>
      </w:r>
      <w:r w:rsidRPr="001A05CF">
        <w:tab/>
        <w:t>Section 63-19-1030(B)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tab/>
        <w:t>“</w:t>
      </w:r>
      <w:r w:rsidRPr="001A05CF">
        <w:rPr>
          <w:rFonts w:eastAsia="Times New Roman"/>
          <w:szCs w:val="24"/>
        </w:rPr>
        <w:t>(B)</w:t>
      </w:r>
      <w:r w:rsidRPr="001A05CF">
        <w:rPr>
          <w:rFonts w:eastAsia="Times New Roman"/>
          <w:szCs w:val="24"/>
        </w:rPr>
        <w:tab/>
        <w:t>The petition and all subsequent court documents must be entitled: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‘In the Family Court of _ County.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 xml:space="preserve">In the Interest of _, a child under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of age.’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The petition must be verified and may be upon information and belief.  It shall set forth plainly: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the facts which bring the child within the purview of this chapter;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the name, age, and residence of the child;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the names and residences of the child’s parents;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(4)</w:t>
      </w:r>
      <w:r w:rsidRPr="001A05CF">
        <w:rPr>
          <w:rFonts w:eastAsia="Times New Roman"/>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4.</w:t>
      </w:r>
      <w:r w:rsidRPr="001A05CF">
        <w:rPr>
          <w:rFonts w:eastAsia="Times New Roman"/>
          <w:szCs w:val="24"/>
        </w:rPr>
        <w:tab/>
        <w:t>Section 63-19-1210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“Section 63-19-1210.</w:t>
      </w:r>
      <w:r w:rsidRPr="001A05CF">
        <w:rPr>
          <w:rFonts w:eastAsia="Times New Roman"/>
          <w:szCs w:val="24"/>
        </w:rPr>
        <w:tab/>
        <w:t>In accordance with the jurisdiction granted to the family court pursuant to Sections 63</w:t>
      </w:r>
      <w:r w:rsidRPr="001A05CF">
        <w:rPr>
          <w:rFonts w:eastAsia="Times New Roman"/>
          <w:szCs w:val="24"/>
        </w:rPr>
        <w:noBreakHyphen/>
        <w:t>3</w:t>
      </w:r>
      <w:r w:rsidRPr="001A05CF">
        <w:rPr>
          <w:rFonts w:eastAsia="Times New Roman"/>
          <w:szCs w:val="24"/>
        </w:rPr>
        <w:noBreakHyphen/>
        <w:t>510, 63</w:t>
      </w:r>
      <w:r w:rsidRPr="001A05CF">
        <w:rPr>
          <w:rFonts w:eastAsia="Times New Roman"/>
          <w:szCs w:val="24"/>
        </w:rPr>
        <w:noBreakHyphen/>
        <w:t>3</w:t>
      </w:r>
      <w:r w:rsidRPr="001A05CF">
        <w:rPr>
          <w:rFonts w:eastAsia="Times New Roman"/>
          <w:szCs w:val="24"/>
        </w:rPr>
        <w:noBreakHyphen/>
        <w:t>520, and 63</w:t>
      </w:r>
      <w:r w:rsidRPr="001A05CF">
        <w:rPr>
          <w:rFonts w:eastAsia="Times New Roman"/>
          <w:szCs w:val="24"/>
        </w:rPr>
        <w:noBreakHyphen/>
        <w:t>3</w:t>
      </w:r>
      <w:r w:rsidRPr="001A05CF">
        <w:rPr>
          <w:rFonts w:eastAsia="Times New Roman"/>
          <w:szCs w:val="24"/>
        </w:rPr>
        <w:noBreakHyphen/>
        <w:t>530, jurisdiction over a case involving a child must be transferred or retained as follows: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(1)</w:t>
      </w:r>
      <w:r w:rsidRPr="001A05CF">
        <w:rPr>
          <w:rFonts w:eastAsia="Times New Roman"/>
          <w:szCs w:val="24"/>
        </w:rPr>
        <w:tab/>
        <w:t>If, during the pendency of a criminal or quasi</w:t>
      </w:r>
      <w:r w:rsidRPr="001A05CF">
        <w:rPr>
          <w:rFonts w:eastAsia="Times New Roman"/>
          <w:szCs w:val="24"/>
        </w:rPr>
        <w:noBreakHyphen/>
        <w:t xml:space="preserve">criminal charge against a child in a circuit court of this State, it is ascertained that the child was under the age of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w:t>
      </w:r>
      <w:r w:rsidRPr="001A05CF">
        <w:rPr>
          <w:rFonts w:eastAsia="Times New Roman"/>
          <w:szCs w:val="24"/>
        </w:rPr>
        <w:lastRenderedPageBreak/>
        <w:t>shall proceed as provided in this chapter.  The provisions of this section are applicable to all existing offenses and to offenses created in the future unless the General Assembly specifically directs otherwise.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(2)</w:t>
      </w:r>
      <w:r w:rsidRPr="001A05CF">
        <w:rPr>
          <w:rFonts w:eastAsia="Times New Roman"/>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(3)</w:t>
      </w:r>
      <w:r w:rsidRPr="001A05CF">
        <w:rPr>
          <w:rFonts w:eastAsia="Times New Roman"/>
          <w:szCs w:val="24"/>
        </w:rPr>
        <w:tab/>
        <w:t>When an action is brought in a circuit court which, in the opinion of the judge, falls within the jurisdiction of the family court, he may transfer the action upon his own motion or the motion of any party.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(4)</w:t>
      </w:r>
      <w:r w:rsidRPr="001A05CF">
        <w:rPr>
          <w:rFonts w:eastAsia="Times New Roman"/>
          <w:szCs w:val="24"/>
        </w:rPr>
        <w:tab/>
        <w:t xml:space="preserve">If a child </w:t>
      </w:r>
      <w:r w:rsidRPr="001A05CF">
        <w:rPr>
          <w:rFonts w:eastAsia="Times New Roman"/>
          <w:strike/>
          <w:szCs w:val="24"/>
        </w:rPr>
        <w:t>sixteen</w:t>
      </w:r>
      <w:r w:rsidRPr="001A05CF">
        <w:rPr>
          <w:rFonts w:eastAsia="Times New Roman"/>
          <w:szCs w:val="24"/>
        </w:rPr>
        <w:t xml:space="preserve"> </w:t>
      </w:r>
      <w:r w:rsidRPr="001A05CF">
        <w:rPr>
          <w:rFonts w:eastAsia="Times New Roman"/>
          <w:szCs w:val="24"/>
          <w:u w:val="single"/>
        </w:rPr>
        <w:t>seventeen</w:t>
      </w:r>
      <w:r w:rsidRPr="001A05CF">
        <w:rPr>
          <w:rFonts w:eastAsia="Times New Roman"/>
          <w:szCs w:val="24"/>
        </w:rPr>
        <w:t xml:space="preserve"> years of age or older is charged with an offense which, if committed by an adult, would be a misdemeanor, a Class E or F felony as defined in Section 16</w:t>
      </w:r>
      <w:r w:rsidRPr="001A05CF">
        <w:rPr>
          <w:rFonts w:eastAsia="Times New Roman"/>
          <w:szCs w:val="24"/>
        </w:rPr>
        <w:noBreakHyphen/>
        <w:t>1</w:t>
      </w:r>
      <w:r w:rsidRPr="001A05CF">
        <w:rPr>
          <w:rFonts w:eastAsia="Times New Roman"/>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(5)</w:t>
      </w:r>
      <w:r w:rsidRPr="001A05CF">
        <w:rPr>
          <w:rFonts w:eastAsia="Times New Roman"/>
          <w:szCs w:val="24"/>
        </w:rPr>
        <w:tab/>
        <w:t>If a child fourteen</w:t>
      </w:r>
      <w:r w:rsidRPr="001A05CF">
        <w:rPr>
          <w:rFonts w:eastAsia="Times New Roman"/>
          <w:szCs w:val="24"/>
          <w:u w:val="single"/>
        </w:rPr>
        <w:t>,</w:t>
      </w:r>
      <w:r w:rsidRPr="001A05CF">
        <w:rPr>
          <w:rFonts w:eastAsia="Times New Roman"/>
          <w:szCs w:val="24"/>
        </w:rPr>
        <w:t xml:space="preserve"> </w:t>
      </w:r>
      <w:r w:rsidRPr="001A05CF">
        <w:rPr>
          <w:rFonts w:eastAsia="Times New Roman"/>
          <w:strike/>
          <w:szCs w:val="24"/>
        </w:rPr>
        <w:t>or</w:t>
      </w:r>
      <w:r w:rsidRPr="001A05CF">
        <w:rPr>
          <w:rFonts w:eastAsia="Times New Roman"/>
          <w:szCs w:val="24"/>
        </w:rPr>
        <w:t xml:space="preserve"> fifteen</w:t>
      </w:r>
      <w:r w:rsidRPr="001A05CF">
        <w:rPr>
          <w:rFonts w:eastAsia="Times New Roman"/>
          <w:szCs w:val="24"/>
          <w:u w:val="single"/>
        </w:rPr>
        <w:t>, or sixteen</w:t>
      </w:r>
      <w:r w:rsidRPr="001A05CF">
        <w:rPr>
          <w:rFonts w:eastAsia="Times New Roman"/>
          <w:szCs w:val="24"/>
        </w:rPr>
        <w:t xml:space="preserve"> years of age is charged with an offense which, if committed by an adult, would be a Class A, B, C, or D felony as defined in Section 16</w:t>
      </w:r>
      <w:r w:rsidRPr="001A05CF">
        <w:rPr>
          <w:rFonts w:eastAsia="Times New Roman"/>
          <w:szCs w:val="24"/>
        </w:rPr>
        <w:noBreakHyphen/>
        <w:t>1</w:t>
      </w:r>
      <w:r w:rsidRPr="001A05CF">
        <w:rPr>
          <w:rFonts w:eastAsia="Times New Roman"/>
          <w:szCs w:val="24"/>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(6)</w:t>
      </w:r>
      <w:r w:rsidRPr="001A05CF">
        <w:rPr>
          <w:rFonts w:eastAsia="Times New Roman"/>
          <w:szCs w:val="24"/>
        </w:rPr>
        <w:tab/>
        <w:t xml:space="preserve">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w:t>
      </w:r>
      <w:r w:rsidRPr="001A05CF">
        <w:rPr>
          <w:rFonts w:eastAsia="Times New Roman"/>
          <w:szCs w:val="24"/>
        </w:rPr>
        <w:lastRenderedPageBreak/>
        <w:t>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(7)</w:t>
      </w:r>
      <w:r w:rsidRPr="001A05CF">
        <w:rPr>
          <w:rFonts w:eastAsia="Times New Roman"/>
          <w:szCs w:val="24"/>
        </w:rPr>
        <w:tab/>
        <w:t>Once the family court relinquishes its jurisdiction over the child and the child is bound over to be treated as an adult, Section 63</w:t>
      </w:r>
      <w:r w:rsidRPr="001A05CF">
        <w:rPr>
          <w:rFonts w:eastAsia="Times New Roman"/>
          <w:szCs w:val="24"/>
        </w:rPr>
        <w:noBreakHyphen/>
        <w:t>19</w:t>
      </w:r>
      <w:r w:rsidRPr="001A05CF">
        <w:rPr>
          <w:rFonts w:eastAsia="Times New Roman"/>
          <w:szCs w:val="24"/>
        </w:rPr>
        <w:noBreakHyphen/>
        <w:t>2020 dealing with the confidentiality of identity and fingerprints does not apply.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(8)</w:t>
      </w:r>
      <w:r w:rsidRPr="001A05CF">
        <w:rPr>
          <w:rFonts w:eastAsia="Times New Roman"/>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(9)</w:t>
      </w:r>
      <w:r w:rsidRPr="001A05CF">
        <w:rPr>
          <w:rFonts w:eastAsia="Times New Roman"/>
          <w:szCs w:val="24"/>
        </w:rPr>
        <w:tab/>
        <w:t>If a child fourteen years of age or older is charged with a violation of Section 16</w:t>
      </w:r>
      <w:r w:rsidRPr="001A05CF">
        <w:rPr>
          <w:rFonts w:eastAsia="Times New Roman"/>
          <w:szCs w:val="24"/>
        </w:rPr>
        <w:noBreakHyphen/>
        <w:t>23</w:t>
      </w:r>
      <w:r w:rsidRPr="001A05CF">
        <w:rPr>
          <w:rFonts w:eastAsia="Times New Roman"/>
          <w:szCs w:val="24"/>
        </w:rPr>
        <w:noBreakHyphen/>
        <w:t>430(1), Section 16</w:t>
      </w:r>
      <w:r w:rsidRPr="001A05CF">
        <w:rPr>
          <w:rFonts w:eastAsia="Times New Roman"/>
          <w:szCs w:val="24"/>
        </w:rPr>
        <w:noBreakHyphen/>
        <w:t>23</w:t>
      </w:r>
      <w:r w:rsidRPr="001A05CF">
        <w:rPr>
          <w:rFonts w:eastAsia="Times New Roman"/>
          <w:szCs w:val="24"/>
        </w:rPr>
        <w:noBreakHyphen/>
        <w:t xml:space="preserve">20, </w:t>
      </w:r>
      <w:r w:rsidRPr="001A05CF">
        <w:rPr>
          <w:rFonts w:eastAsia="Times New Roman"/>
          <w:strike/>
          <w:szCs w:val="24"/>
        </w:rPr>
        <w:t>assault and battery of a high and aggravated nature,</w:t>
      </w:r>
      <w:r w:rsidRPr="001A05CF">
        <w:rPr>
          <w:rFonts w:eastAsia="Times New Roman"/>
          <w:szCs w:val="24"/>
        </w:rPr>
        <w:t xml:space="preserve"> or Section 44</w:t>
      </w:r>
      <w:r w:rsidRPr="001A05CF">
        <w:rPr>
          <w:rFonts w:eastAsia="Times New Roman"/>
          <w:szCs w:val="24"/>
        </w:rPr>
        <w:noBreakHyphen/>
        <w:t>53</w:t>
      </w:r>
      <w:r w:rsidRPr="001A05CF">
        <w:rPr>
          <w:rFonts w:eastAsia="Times New Roman"/>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(10)</w:t>
      </w:r>
      <w:r w:rsidRPr="001A05CF">
        <w:rPr>
          <w:rFonts w:eastAsia="Times New Roman"/>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1A05CF">
        <w:rPr>
          <w:rFonts w:eastAsia="Times New Roman"/>
          <w:szCs w:val="24"/>
          <w:u w:val="single"/>
        </w:rPr>
        <w:t>, after full investigation and hearing, if it considers it contrary to the best interest of the child or the public to retain jurisdiction,</w:t>
      </w:r>
      <w:r w:rsidRPr="001A05CF">
        <w:rPr>
          <w:rFonts w:eastAsia="Times New Roman"/>
          <w:szCs w:val="24"/>
        </w:rPr>
        <w:t xml:space="preserve"> acting as committing magistrate</w:t>
      </w:r>
      <w:r w:rsidRPr="001A05CF">
        <w:rPr>
          <w:rFonts w:eastAsia="Times New Roman"/>
          <w:szCs w:val="24"/>
          <w:u w:val="single"/>
        </w:rPr>
        <w:t>,</w:t>
      </w:r>
      <w:r w:rsidRPr="001A05CF">
        <w:rPr>
          <w:rFonts w:eastAsia="Times New Roman"/>
          <w:szCs w:val="24"/>
        </w:rPr>
        <w:t xml:space="preserve"> </w:t>
      </w:r>
      <w:r w:rsidRPr="001A05CF">
        <w:rPr>
          <w:rFonts w:eastAsia="Times New Roman"/>
          <w:strike/>
          <w:szCs w:val="24"/>
        </w:rPr>
        <w:t>shall</w:t>
      </w:r>
      <w:r w:rsidRPr="001A05CF">
        <w:rPr>
          <w:rFonts w:eastAsia="Times New Roman"/>
          <w:szCs w:val="24"/>
        </w:rPr>
        <w:t xml:space="preserve"> </w:t>
      </w:r>
      <w:r w:rsidRPr="001A05CF">
        <w:rPr>
          <w:rFonts w:eastAsia="Times New Roman"/>
          <w:szCs w:val="24"/>
          <w:u w:val="single"/>
        </w:rPr>
        <w:t>may</w:t>
      </w:r>
      <w:r w:rsidRPr="001A05CF">
        <w:rPr>
          <w:rFonts w:eastAsia="Times New Roman"/>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5.</w:t>
      </w:r>
      <w:r w:rsidRPr="001A05CF">
        <w:rPr>
          <w:rFonts w:eastAsia="Times New Roman"/>
          <w:szCs w:val="24"/>
        </w:rPr>
        <w:tab/>
        <w:t>Section 63-19-1410(A)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“(A)</w:t>
      </w:r>
      <w:r w:rsidRPr="001A05CF">
        <w:rPr>
          <w:rFonts w:eastAsia="Times New Roman"/>
          <w:szCs w:val="24"/>
        </w:rPr>
        <w:tab/>
        <w:t>When a child is found by decree of the court to be subject to this chapter, the court shall in its decree make a finding of the facts upon which the court exercises its jurisdiction over the child.  Following the decree, the court by order may: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lastRenderedPageBreak/>
        <w:tab/>
      </w:r>
      <w:r w:rsidRPr="001A05CF">
        <w:rPr>
          <w:rFonts w:eastAsia="Times New Roman"/>
          <w:szCs w:val="24"/>
        </w:rPr>
        <w:tab/>
        <w:t>(1)</w:t>
      </w:r>
      <w:r w:rsidRPr="001A05CF">
        <w:rPr>
          <w:rFonts w:eastAsia="Times New Roman"/>
          <w:szCs w:val="24"/>
        </w:rPr>
        <w:tab/>
        <w:t>cause a child concerning whom a petition has been filed to be examined or treated by a physician, psychiatrist, or psychologist and for that purpose place the child in a hospital or other suitable facility;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(a)</w:t>
      </w:r>
      <w:r w:rsidRPr="001A05CF">
        <w:rPr>
          <w:rFonts w:eastAsia="Times New Roman"/>
          <w:szCs w:val="24"/>
        </w:rPr>
        <w:tab/>
        <w:t>additional testing or evaluation that may be needed;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(b)</w:t>
      </w:r>
      <w:r w:rsidRPr="001A05CF">
        <w:rPr>
          <w:rFonts w:eastAsia="Times New Roman"/>
          <w:szCs w:val="24"/>
        </w:rPr>
        <w:tab/>
        <w:t>economic services including, but not limited to, employment services, job training, food stamps, and aid to families with dependent children;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(c)</w:t>
      </w:r>
      <w:r w:rsidRPr="001A05CF">
        <w:rPr>
          <w:rFonts w:eastAsia="Times New Roman"/>
          <w:szCs w:val="24"/>
        </w:rPr>
        <w:tab/>
        <w:t>counseling services including, but not limited to, marital counseling, parenting skills, and alcohol and drug abuse counseling; and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(d)</w:t>
      </w:r>
      <w:r w:rsidRPr="001A05CF">
        <w:rPr>
          <w:rFonts w:eastAsia="Times New Roman"/>
          <w:szCs w:val="24"/>
        </w:rPr>
        <w:tab/>
        <w:t>any other programs or services appropriate to the child’s and family’s needs.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The lead agency is responsible for monitoring compliance with the court</w:t>
      </w:r>
      <w:r w:rsidRPr="001A05CF">
        <w:rPr>
          <w:rFonts w:eastAsia="Times New Roman"/>
          <w:szCs w:val="24"/>
        </w:rPr>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 xml:space="preserve">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w:t>
      </w:r>
      <w:r w:rsidRPr="001A05CF">
        <w:rPr>
          <w:rFonts w:eastAsia="Times New Roman"/>
          <w:strike/>
          <w:szCs w:val="24"/>
        </w:rPr>
        <w:lastRenderedPageBreak/>
        <w:t>eighteenth</w:t>
      </w:r>
      <w:r w:rsidRPr="001A05CF">
        <w:rPr>
          <w:rFonts w:eastAsia="Times New Roman"/>
          <w:szCs w:val="24"/>
        </w:rPr>
        <w:t xml:space="preserve"> </w:t>
      </w:r>
      <w:r w:rsidRPr="001A05CF">
        <w:rPr>
          <w:rFonts w:eastAsia="Times New Roman"/>
          <w:szCs w:val="24"/>
          <w:u w:val="single"/>
        </w:rPr>
        <w:t>twentieth</w:t>
      </w:r>
      <w:r w:rsidRPr="001A05CF">
        <w:rPr>
          <w:rFonts w:eastAsia="Times New Roman"/>
          <w:szCs w:val="24"/>
        </w:rPr>
        <w:t xml:space="preserve"> birthday of the child.  Probation means casework services during a continuance of the case.  Probation must not be ordered or administered as punishment but as a measure for the protection, guidance, and well</w:t>
      </w:r>
      <w:r w:rsidRPr="001A05CF">
        <w:rPr>
          <w:rFonts w:eastAsia="Times New Roman"/>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1A05CF">
        <w:rPr>
          <w:rFonts w:eastAsia="Times New Roman"/>
          <w:szCs w:val="24"/>
        </w:rPr>
        <w:noBreakHyphen/>
        <w:t>19</w:t>
      </w:r>
      <w:r w:rsidRPr="001A05CF">
        <w:rPr>
          <w:rFonts w:eastAsia="Times New Roman"/>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1A05CF">
        <w:rPr>
          <w:rFonts w:eastAsia="Times New Roman"/>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(4)</w:t>
      </w:r>
      <w:r w:rsidRPr="001A05CF">
        <w:rPr>
          <w:rFonts w:eastAsia="Times New Roman"/>
          <w:szCs w:val="24"/>
        </w:rPr>
        <w:tab/>
        <w:t>order the child to participate in a community mentor program as provided in Section 63</w:t>
      </w:r>
      <w:r w:rsidRPr="001A05CF">
        <w:rPr>
          <w:rFonts w:eastAsia="Times New Roman"/>
          <w:szCs w:val="24"/>
        </w:rPr>
        <w:noBreakHyphen/>
        <w:t>19</w:t>
      </w:r>
      <w:r w:rsidRPr="001A05CF">
        <w:rPr>
          <w:rFonts w:eastAsia="Times New Roman"/>
          <w:szCs w:val="24"/>
        </w:rPr>
        <w:noBreakHyphen/>
        <w:t>1430;</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(5)</w:t>
      </w:r>
      <w:r w:rsidRPr="001A05CF">
        <w:rPr>
          <w:rFonts w:eastAsia="Times New Roman"/>
          <w:szCs w:val="24"/>
        </w:rPr>
        <w:tab/>
        <w:t xml:space="preserve">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(6)</w:t>
      </w:r>
      <w:r w:rsidRPr="001A05CF">
        <w:rPr>
          <w:rFonts w:eastAsia="Times New Roman"/>
          <w:szCs w:val="24"/>
        </w:rPr>
        <w:tab/>
        <w:t>require that a child under twelve years of age who is adjudicated delinquent for an offense listed in Section 23</w:t>
      </w:r>
      <w:r w:rsidRPr="001A05CF">
        <w:rPr>
          <w:rFonts w:eastAsia="Times New Roman"/>
          <w:szCs w:val="24"/>
        </w:rPr>
        <w:noBreakHyphen/>
        <w:t>3</w:t>
      </w:r>
      <w:r w:rsidRPr="001A05CF">
        <w:rPr>
          <w:rFonts w:eastAsia="Times New Roman"/>
          <w:szCs w:val="24"/>
        </w:rPr>
        <w:noBreakHyphen/>
        <w:t>430(C) be given appropriate psychiatric or psychological treatment to address the circumstances of the offense for which the child was adjudicated; and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lastRenderedPageBreak/>
        <w:tab/>
      </w:r>
      <w:r w:rsidRPr="001A05CF">
        <w:rPr>
          <w:rFonts w:eastAsia="Times New Roman"/>
          <w:szCs w:val="24"/>
        </w:rPr>
        <w:tab/>
        <w:t>(7)</w:t>
      </w:r>
      <w:r w:rsidRPr="001A05CF">
        <w:rPr>
          <w:rFonts w:eastAsia="Times New Roman"/>
          <w:szCs w:val="24"/>
        </w:rPr>
        <w:tab/>
        <w:t>dismiss the petition or otherwise terminate its jurisdiction at any time on the motion of either party or on its own motion.”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6.</w:t>
      </w:r>
      <w:r w:rsidRPr="001A05CF">
        <w:rPr>
          <w:rFonts w:eastAsia="Times New Roman"/>
          <w:szCs w:val="24"/>
        </w:rPr>
        <w:tab/>
        <w:t>Section 63-19-1420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“Section 63-19-1420.</w:t>
      </w:r>
      <w:r w:rsidRPr="001A05CF">
        <w:rPr>
          <w:rFonts w:eastAsia="Times New Roman"/>
          <w:szCs w:val="24"/>
        </w:rPr>
        <w:tab/>
        <w:t>(A)</w:t>
      </w:r>
      <w:r w:rsidRPr="001A05CF">
        <w:rPr>
          <w:rFonts w:eastAsia="Times New Roman"/>
          <w:szCs w:val="24"/>
        </w:rPr>
        <w:tab/>
        <w:t xml:space="preserve">If a child is adjudicated delinquent for a status offense or is found in violation of a court order relating to a status offense, the court may suspend or restrict the child’s driver’s license until the child’s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(B)</w:t>
      </w:r>
      <w:r w:rsidRPr="001A05CF">
        <w:rPr>
          <w:rFonts w:eastAsia="Times New Roman"/>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1A05CF">
        <w:rPr>
          <w:rFonts w:eastAsia="Times New Roman"/>
          <w:strike/>
          <w:szCs w:val="24"/>
        </w:rPr>
        <w:t>eighteenth</w:t>
      </w:r>
      <w:r w:rsidRPr="001A05CF">
        <w:rPr>
          <w:rFonts w:eastAsia="Times New Roman"/>
          <w:szCs w:val="24"/>
        </w:rPr>
        <w:t xml:space="preserve"> </w:t>
      </w:r>
      <w:r w:rsidRPr="001A05CF">
        <w:rPr>
          <w:rFonts w:eastAsia="Times New Roman"/>
          <w:szCs w:val="24"/>
          <w:u w:val="single"/>
        </w:rPr>
        <w:t>twentieth</w:t>
      </w:r>
      <w:r w:rsidRPr="001A05CF">
        <w:rPr>
          <w:rFonts w:eastAsia="Times New Roman"/>
          <w:szCs w:val="24"/>
        </w:rPr>
        <w:t xml:space="preserve"> birthday.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(C)</w:t>
      </w:r>
      <w:r w:rsidRPr="001A05CF">
        <w:rPr>
          <w:rFonts w:eastAsia="Times New Roman"/>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(D)</w:t>
      </w:r>
      <w:r w:rsidRPr="001A05CF">
        <w:rPr>
          <w:rFonts w:eastAsia="Times New Roman"/>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(E)</w:t>
      </w:r>
      <w:r w:rsidRPr="001A05CF">
        <w:rPr>
          <w:rFonts w:eastAsia="Times New Roman"/>
          <w:szCs w:val="24"/>
        </w:rPr>
        <w:tab/>
        <w:t>Notwithstanding the definition of a ‘child’ as provided for in Section 63</w:t>
      </w:r>
      <w:r w:rsidRPr="001A05CF">
        <w:rPr>
          <w:rFonts w:eastAsia="Times New Roman"/>
          <w:szCs w:val="24"/>
        </w:rPr>
        <w:noBreakHyphen/>
        <w:t>19</w:t>
      </w:r>
      <w:r w:rsidRPr="001A05CF">
        <w:rPr>
          <w:rFonts w:eastAsia="Times New Roman"/>
          <w:szCs w:val="24"/>
        </w:rPr>
        <w:noBreakHyphen/>
        <w:t>20, the court may suspend or restrict the driver’s license of a child under the age of seventeen until the child’s eighteenth birthday if subsection (B) applies.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(F)</w:t>
      </w:r>
      <w:r w:rsidRPr="001A05CF">
        <w:rPr>
          <w:rFonts w:eastAsia="Times New Roman"/>
          <w:szCs w:val="24"/>
        </w:rPr>
        <w:tab/>
        <w:t>Upon suspending or restricting a child’s driver’s license under this section, the family court judge shall complete a form provided by and which must be remitted to the Department of Motor Vehicles.”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7.</w:t>
      </w:r>
      <w:r w:rsidRPr="001A05CF">
        <w:rPr>
          <w:rFonts w:eastAsia="Times New Roman"/>
          <w:szCs w:val="24"/>
        </w:rPr>
        <w:tab/>
        <w:t>Section 63-19-1440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“Section 63-19-1440.</w:t>
      </w:r>
      <w:r w:rsidRPr="001A05CF">
        <w:rPr>
          <w:rFonts w:eastAsia="Times New Roman"/>
          <w:szCs w:val="24"/>
        </w:rPr>
        <w:tab/>
        <w:t>(A)</w:t>
      </w:r>
      <w:r w:rsidRPr="001A05CF">
        <w:rPr>
          <w:rFonts w:eastAsia="Times New Roman"/>
          <w:szCs w:val="24"/>
        </w:rPr>
        <w:tab/>
        <w:t xml:space="preserve">A child, after the child’s twelfth birthday and before the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 or while under the jurisdiction of the family court for disposition of an offense that occurred prior to the child’s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 may be committed to the custody of the Department of Juvenile Justice which shall arrange for placement in a suitable corrective environment.  Children under the age of twelve years may be committed only to the custody of the department which shall </w:t>
      </w:r>
      <w:r w:rsidRPr="001A05CF">
        <w:rPr>
          <w:rFonts w:eastAsia="Times New Roman"/>
          <w:szCs w:val="24"/>
        </w:rPr>
        <w:lastRenderedPageBreak/>
        <w:t xml:space="preserve">arrange for placement in a suitable corrective environment other than institutional confinement.  No child under the age of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may be committed or sentenced to any other penal or correctional institution of this State.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(B)</w:t>
      </w:r>
      <w:r>
        <w:rPr>
          <w:rFonts w:eastAsia="Times New Roman"/>
          <w:szCs w:val="24"/>
        </w:rPr>
        <w:tab/>
      </w:r>
      <w:r w:rsidRPr="001A05CF">
        <w:rPr>
          <w:rFonts w:eastAsia="Times New Roman"/>
          <w:szCs w:val="24"/>
        </w:rPr>
        <w:t>All commitments to the custody of the Department of Juvenile Justice for delinquency as opposed to the conviction of a specific crime may be made only for the reasons and in the manner prescribed in Sections 63</w:t>
      </w:r>
      <w:r w:rsidRPr="001A05CF">
        <w:rPr>
          <w:rFonts w:eastAsia="Times New Roman"/>
          <w:szCs w:val="24"/>
        </w:rPr>
        <w:noBreakHyphen/>
        <w:t>3</w:t>
      </w:r>
      <w:r w:rsidRPr="001A05CF">
        <w:rPr>
          <w:rFonts w:eastAsia="Times New Roman"/>
          <w:szCs w:val="24"/>
        </w:rPr>
        <w:noBreakHyphen/>
        <w:t>510, 63</w:t>
      </w:r>
      <w:r w:rsidRPr="001A05CF">
        <w:rPr>
          <w:rFonts w:eastAsia="Times New Roman"/>
          <w:szCs w:val="24"/>
        </w:rPr>
        <w:noBreakHyphen/>
        <w:t>3</w:t>
      </w:r>
      <w:r w:rsidRPr="001A05CF">
        <w:rPr>
          <w:rFonts w:eastAsia="Times New Roman"/>
          <w:szCs w:val="24"/>
        </w:rPr>
        <w:noBreakHyphen/>
        <w:t>520, 63</w:t>
      </w:r>
      <w:r w:rsidRPr="001A05CF">
        <w:rPr>
          <w:rFonts w:eastAsia="Times New Roman"/>
          <w:szCs w:val="24"/>
        </w:rPr>
        <w:noBreakHyphen/>
        <w:t>3</w:t>
      </w:r>
      <w:r w:rsidRPr="001A05CF">
        <w:rPr>
          <w:rFonts w:eastAsia="Times New Roman"/>
          <w:szCs w:val="24"/>
        </w:rPr>
        <w:noBreakHyphen/>
        <w:t>580, 63</w:t>
      </w:r>
      <w:r w:rsidRPr="001A05CF">
        <w:rPr>
          <w:rFonts w:eastAsia="Times New Roman"/>
          <w:szCs w:val="24"/>
        </w:rPr>
        <w:noBreakHyphen/>
        <w:t>3</w:t>
      </w:r>
      <w:r w:rsidRPr="001A05CF">
        <w:rPr>
          <w:rFonts w:eastAsia="Times New Roman"/>
          <w:szCs w:val="24"/>
        </w:rPr>
        <w:noBreakHyphen/>
        <w:t>600, 63</w:t>
      </w:r>
      <w:r w:rsidRPr="001A05CF">
        <w:rPr>
          <w:rFonts w:eastAsia="Times New Roman"/>
          <w:szCs w:val="24"/>
        </w:rPr>
        <w:noBreakHyphen/>
        <w:t>3</w:t>
      </w:r>
      <w:r w:rsidRPr="001A05CF">
        <w:rPr>
          <w:rFonts w:eastAsia="Times New Roman"/>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 of the child unless sooner released by the department, or for a determinate commitment sentence not to exceed ninety days.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(C)</w:t>
      </w:r>
      <w:r w:rsidRPr="001A05CF">
        <w:rPr>
          <w:rFonts w:eastAsia="Times New Roman"/>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1A05CF">
        <w:rPr>
          <w:rFonts w:eastAsia="Times New Roman"/>
          <w:szCs w:val="24"/>
        </w:rPr>
        <w:noBreakHyphen/>
        <w:t>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has previously received a residential evaluation or a community evaluation and the evaluation is available to the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has been within the past year temporarily or finally discharged or conditionally released for parole from a correctional institution of the department, and the child’s previous evaluation or other equivalent information is available to the court; 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lastRenderedPageBreak/>
        <w:tab/>
      </w:r>
      <w:r w:rsidRPr="001A05CF">
        <w:rPr>
          <w:rFonts w:eastAsia="Times New Roman"/>
          <w:szCs w:val="24"/>
        </w:rPr>
        <w:tab/>
        <w:t>(3)</w:t>
      </w:r>
      <w:r w:rsidRPr="001A05CF">
        <w:rPr>
          <w:rFonts w:eastAsia="Times New Roman"/>
          <w:szCs w:val="24"/>
        </w:rPr>
        <w:tab/>
        <w:t>receives a determinate commitment sentence not to exceed ninety days.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(D)</w:t>
      </w:r>
      <w:r w:rsidRPr="001A05CF">
        <w:rPr>
          <w:rFonts w:eastAsia="Times New Roman"/>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1A05CF">
        <w:rPr>
          <w:rFonts w:eastAsia="Times New Roman"/>
          <w:strike/>
          <w:szCs w:val="24"/>
        </w:rPr>
        <w:t>twenty</w:t>
      </w:r>
      <w:r w:rsidRPr="001A05CF">
        <w:rPr>
          <w:rFonts w:eastAsia="Times New Roman"/>
          <w:strike/>
          <w:szCs w:val="24"/>
        </w:rPr>
        <w:noBreakHyphen/>
        <w:t>one</w:t>
      </w:r>
      <w:r w:rsidRPr="001A05CF">
        <w:rPr>
          <w:rFonts w:eastAsia="Times New Roman"/>
          <w:szCs w:val="24"/>
        </w:rPr>
        <w:t xml:space="preserve"> </w:t>
      </w:r>
      <w:r w:rsidRPr="001A05CF">
        <w:rPr>
          <w:rFonts w:eastAsia="Times New Roman"/>
          <w:szCs w:val="24"/>
          <w:u w:val="single"/>
        </w:rPr>
        <w:t>twenty-two</w:t>
      </w:r>
      <w:r w:rsidRPr="001A05CF">
        <w:rPr>
          <w:rFonts w:eastAsia="Times New Roman"/>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1A05CF">
        <w:rPr>
          <w:rFonts w:eastAsia="Times New Roman"/>
          <w:strike/>
          <w:szCs w:val="24"/>
        </w:rPr>
        <w:t>twenty</w:t>
      </w:r>
      <w:r w:rsidRPr="001A05CF">
        <w:rPr>
          <w:rFonts w:eastAsia="Times New Roman"/>
          <w:strike/>
          <w:szCs w:val="24"/>
        </w:rPr>
        <w:noBreakHyphen/>
        <w:t>one</w:t>
      </w:r>
      <w:r w:rsidRPr="001A05CF">
        <w:rPr>
          <w:rFonts w:eastAsia="Times New Roman"/>
          <w:szCs w:val="24"/>
        </w:rPr>
        <w:t xml:space="preserve"> </w:t>
      </w:r>
      <w:r w:rsidRPr="001A05CF">
        <w:rPr>
          <w:rFonts w:eastAsia="Times New Roman"/>
          <w:szCs w:val="24"/>
          <w:u w:val="single"/>
        </w:rPr>
        <w:t>twenty-two</w:t>
      </w:r>
      <w:r w:rsidRPr="001A05CF">
        <w:rPr>
          <w:rFonts w:eastAsia="Times New Roman"/>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(E)</w:t>
      </w:r>
      <w:r w:rsidRPr="001A05CF">
        <w:rPr>
          <w:rFonts w:eastAsia="Times New Roman"/>
          <w:szCs w:val="24"/>
        </w:rPr>
        <w:tab/>
        <w:t>A juvenile committed to the Department of Juvenile Justice following an adjudication for a violent offense contained in Section 16</w:t>
      </w:r>
      <w:r w:rsidRPr="001A05CF">
        <w:rPr>
          <w:rFonts w:eastAsia="Times New Roman"/>
          <w:szCs w:val="24"/>
        </w:rPr>
        <w:noBreakHyphen/>
        <w:t>1</w:t>
      </w:r>
      <w:r w:rsidRPr="001A05CF">
        <w:rPr>
          <w:rFonts w:eastAsia="Times New Roman"/>
          <w:szCs w:val="24"/>
        </w:rPr>
        <w:noBreakHyphen/>
        <w:t xml:space="preserve">60 or for the offense of assault and battery of a high and aggravated nature, who has not been paroled or released from the custody of the department by his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juvenile transferred pursuant to this subsection must be released by his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(F)</w:t>
      </w:r>
      <w:r w:rsidRPr="001A05CF">
        <w:rPr>
          <w:rFonts w:eastAsia="Times New Roman"/>
          <w:szCs w:val="24"/>
        </w:rPr>
        <w:tab/>
        <w:t>Notwithstanding subsections (A) and (E), a child may be committed to the custody of the Department of Juvenile Justice or to a secure evaluation center operated by the department for a determinate period not to exceed ninety days when: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lastRenderedPageBreak/>
        <w:tab/>
      </w:r>
      <w:r w:rsidRPr="001A05CF">
        <w:rPr>
          <w:rFonts w:eastAsia="Times New Roman"/>
          <w:szCs w:val="24"/>
        </w:rPr>
        <w:tab/>
        <w:t>(1)</w:t>
      </w:r>
      <w:r w:rsidRPr="001A05CF">
        <w:rPr>
          <w:rFonts w:eastAsia="Times New Roman"/>
          <w:szCs w:val="24"/>
        </w:rPr>
        <w:tab/>
        <w:t>the child has been adjudicated delinquent by a family court judge for a status offense, as defined in Section 63</w:t>
      </w:r>
      <w:r w:rsidRPr="001A05CF">
        <w:rPr>
          <w:rFonts w:eastAsia="Times New Roman"/>
          <w:szCs w:val="24"/>
        </w:rPr>
        <w:noBreakHyphen/>
        <w:t>19</w:t>
      </w:r>
      <w:r w:rsidRPr="001A05CF">
        <w:rPr>
          <w:rFonts w:eastAsia="Times New Roman"/>
          <w:szCs w:val="24"/>
        </w:rPr>
        <w:noBreakHyphen/>
        <w:t>20, excluding truancy, and the order acknowledges that the child has been afforded all due process rights guaranteed to a child offender;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the child is in contempt of court for violation of a court order to attend school or an order issued as a result of the child’s adjudication of delinquency for a status offense, as defined in Section 63</w:t>
      </w:r>
      <w:r w:rsidRPr="001A05CF">
        <w:rPr>
          <w:rFonts w:eastAsia="Times New Roman"/>
          <w:szCs w:val="24"/>
        </w:rPr>
        <w:noBreakHyphen/>
        <w:t>19</w:t>
      </w:r>
      <w:r w:rsidRPr="001A05CF">
        <w:rPr>
          <w:rFonts w:eastAsia="Times New Roman"/>
          <w:szCs w:val="24"/>
        </w:rPr>
        <w:noBreakHyphen/>
        <w:t>20; 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 the child is determined by the court to have violated the conditions of probation set forth by the court in an order issued as a result of the child’s adjudication of delinquency for a status offense, as defined in Section 63</w:t>
      </w:r>
      <w:r w:rsidRPr="001A05CF">
        <w:rPr>
          <w:rFonts w:eastAsia="Times New Roman"/>
          <w:szCs w:val="24"/>
        </w:rPr>
        <w:noBreakHyphen/>
        <w:t>19</w:t>
      </w:r>
      <w:r w:rsidRPr="001A05CF">
        <w:rPr>
          <w:rFonts w:eastAsia="Times New Roman"/>
          <w:szCs w:val="24"/>
        </w:rPr>
        <w:noBreakHyphen/>
        <w:t>20 including truancy.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Orders issued pursuant to this subsection must acknowledge: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(a)</w:t>
      </w:r>
      <w:r w:rsidRPr="001A05CF">
        <w:rPr>
          <w:rFonts w:eastAsia="Times New Roman"/>
          <w:szCs w:val="24"/>
        </w:rPr>
        <w:tab/>
        <w:t>that the child has been advised of all due process rights afforded to a child offender; and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(b)</w:t>
      </w:r>
      <w:r w:rsidRPr="001A05CF">
        <w:rPr>
          <w:rFonts w:eastAsia="Times New Roman"/>
          <w:szCs w:val="24"/>
        </w:rPr>
        <w:tab/>
        <w:t>that the court has received information from the appropriate state or local agency or public entity that has reviewed the facts and circumstances causing the child to be before the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(G)</w:t>
      </w:r>
      <w:r w:rsidRPr="001A05CF">
        <w:rPr>
          <w:rFonts w:eastAsia="Times New Roman"/>
          <w:szCs w:val="24"/>
        </w:rPr>
        <w:tab/>
        <w:t>A child committed under this section may not be confined with a child who has been determined by the department to be violent.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(H)</w:t>
      </w:r>
      <w:r w:rsidRPr="001A05CF">
        <w:rPr>
          <w:rFonts w:eastAsia="Times New Roman"/>
          <w:szCs w:val="24"/>
        </w:rPr>
        <w:tab/>
        <w:t>After having served at least two</w:t>
      </w:r>
      <w:r w:rsidRPr="001A05CF">
        <w:rPr>
          <w:rFonts w:eastAsia="Times New Roman"/>
          <w:szCs w:val="24"/>
        </w:rPr>
        <w:noBreakHyphen/>
        <w:t>thirds of the time ordered by a court, a child committed to the Department of Juvenile Justice for a determinate period pursuant to this section may be released by the department prior to the expiration of the determinate period for “good behavior” as determined by the department.  The court, in its discretion, may state in the order that the child is not to be released prior to the expiration of the determinate period ordered by the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(I)</w:t>
      </w:r>
      <w:r w:rsidRPr="001A05CF">
        <w:rPr>
          <w:rFonts w:eastAsia="Times New Roman"/>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1A05CF">
        <w:rPr>
          <w:rFonts w:eastAsia="Times New Roman"/>
          <w:szCs w:val="24"/>
        </w:rPr>
        <w:noBreakHyphen/>
        <w:t>dispositional facility, center, or program.”</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8.</w:t>
      </w:r>
      <w:r w:rsidRPr="001A05CF">
        <w:rPr>
          <w:rFonts w:eastAsia="Times New Roman"/>
          <w:szCs w:val="24"/>
        </w:rPr>
        <w:tab/>
        <w:t>Section 63-19-1850(A)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“(A)</w:t>
      </w:r>
      <w:r w:rsidRPr="001A05CF">
        <w:rPr>
          <w:rFonts w:eastAsia="Times New Roman"/>
          <w:szCs w:val="24"/>
        </w:rPr>
        <w:tab/>
        <w:t xml:space="preserve">A juvenile who shall have been conditionally released from a correctional facility shall remain under the authority of the </w:t>
      </w:r>
      <w:r w:rsidRPr="001A05CF">
        <w:rPr>
          <w:rFonts w:eastAsia="Times New Roman"/>
          <w:szCs w:val="24"/>
        </w:rPr>
        <w:lastRenderedPageBreak/>
        <w:t xml:space="preserve">releasing entity until the expiration of the specified term imposed in the juvenile’s conditional aftercare release.  The specified period of conditional release may expire before but not after the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his aftercare counselor;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any probation agent employed by the Department of Probation, Parole and Pardon Services; 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any other law enforcement officer.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t>
      </w:r>
      <w:r w:rsidRPr="001A05CF">
        <w:rPr>
          <w:rFonts w:eastAsia="Times New Roman"/>
          <w:szCs w:val="24"/>
        </w:rPr>
        <w:lastRenderedPageBreak/>
        <w:t>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9.</w:t>
      </w:r>
      <w:r w:rsidRPr="001A05CF">
        <w:rPr>
          <w:rFonts w:eastAsia="Times New Roman"/>
          <w:szCs w:val="24"/>
        </w:rPr>
        <w:tab/>
        <w:t>Section 63-19-2050(C)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“(C)(1)</w:t>
      </w:r>
      <w:r w:rsidRPr="001A05CF">
        <w:rPr>
          <w:rFonts w:eastAsia="Times New Roman"/>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If the person has been taken into custody for, charged with, or adjudicated delinquent for having committed a nonviolent crime, as defined in Section 16</w:t>
      </w:r>
      <w:r w:rsidRPr="001A05CF">
        <w:rPr>
          <w:rFonts w:eastAsia="Times New Roman"/>
          <w:szCs w:val="24"/>
        </w:rPr>
        <w:noBreakHyphen/>
        <w:t>1</w:t>
      </w:r>
      <w:r w:rsidRPr="001A05CF">
        <w:rPr>
          <w:rFonts w:eastAsia="Times New Roman"/>
          <w:szCs w:val="24"/>
        </w:rPr>
        <w:noBreakHyphen/>
        <w:t>70, the court may grant the expungement order.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 xml:space="preserve">The court shall not grant the expungement order unless the court finds that the person is at least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Pr="001A05CF">
        <w:rPr>
          <w:rFonts w:eastAsia="Times New Roman"/>
          <w:szCs w:val="24"/>
        </w:rPr>
        <w:noBreakHyphen/>
        <w:t>1</w:t>
      </w:r>
      <w:r w:rsidRPr="001A05CF">
        <w:rPr>
          <w:rFonts w:eastAsia="Times New Roman"/>
          <w:szCs w:val="24"/>
        </w:rPr>
        <w:noBreakHyphen/>
        <w:t>60, must not be expunged.”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10.</w:t>
      </w:r>
      <w:r w:rsidRPr="001A05CF">
        <w:rPr>
          <w:rFonts w:eastAsia="Times New Roman"/>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Court Administration shall collect the relevant data and statistics and make a report to the General Assembly by September 1, 2017.</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sidRPr="001A05CF">
        <w:rPr>
          <w:rFonts w:eastAsia="Times New Roman"/>
          <w:szCs w:val="24"/>
        </w:rPr>
        <w:t>SECTION</w:t>
      </w:r>
      <w:r w:rsidRPr="001A05CF">
        <w:rPr>
          <w:rFonts w:eastAsia="Times New Roman"/>
          <w:szCs w:val="24"/>
        </w:rPr>
        <w:tab/>
        <w:t>11.</w:t>
      </w:r>
      <w:r w:rsidRPr="001A05CF">
        <w:rPr>
          <w:rFonts w:eastAsia="Times New Roman"/>
          <w:szCs w:val="24"/>
        </w:rPr>
        <w:tab/>
      </w:r>
      <w:r w:rsidRPr="001A05CF">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12.</w:t>
      </w:r>
      <w:r w:rsidRPr="001A05CF">
        <w:tab/>
        <w:t>Section 10 of this act takes effect upon approval by the Governor.  Sections 1 through 9 and Section 11 of this act take effect on July 1, 2019.</w:t>
      </w:r>
      <w:r w:rsidRPr="001A05CF">
        <w:rPr>
          <w:rFonts w:eastAsia="Times New Roman"/>
          <w:snapToGrid w:val="0"/>
          <w:szCs w:val="20"/>
        </w:rPr>
        <w:tab/>
      </w:r>
      <w:r w:rsidRPr="001A05CF">
        <w:rPr>
          <w:rFonts w:eastAsia="Times New Roman"/>
          <w:szCs w:val="20"/>
        </w:rPr>
        <w:tab/>
      </w:r>
      <w:r w:rsidRPr="001A05CF">
        <w: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5CF">
        <w:rPr>
          <w:rFonts w:eastAsia="Times New Roman"/>
          <w:snapToGrid w:val="0"/>
          <w:szCs w:val="20"/>
        </w:rPr>
        <w:tab/>
        <w:t>Renumber sections to conform.</w:t>
      </w:r>
    </w:p>
    <w:p w:rsid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5CF">
        <w:rPr>
          <w:rFonts w:eastAsia="Times New Roman"/>
          <w:snapToGrid w:val="0"/>
          <w:szCs w:val="20"/>
        </w:rPr>
        <w:tab/>
        <w:t>Amend title to conform.</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6344">
        <w:rPr>
          <w:b/>
        </w:rPr>
        <w:t>Fiscal Impact Summary</w:t>
      </w:r>
    </w:p>
    <w:p w:rsidR="009243E6" w:rsidRPr="008C6344" w:rsidRDefault="009243E6" w:rsidP="009243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C6344">
        <w:rPr>
          <w:sz w:val="22"/>
        </w:rPr>
        <w:t>Senate Bill 916 will have a recurring and nonrecurring</w:t>
      </w:r>
      <w:r>
        <w:rPr>
          <w:sz w:val="22"/>
        </w:rPr>
        <w:t xml:space="preserve"> general fund</w:t>
      </w:r>
      <w:r w:rsidRPr="008C6344">
        <w:rPr>
          <w:sz w:val="22"/>
        </w:rPr>
        <w:t xml:space="preserve"> expenditure impact of $15,957,376 for FY 2016-17, as well as a recurring</w:t>
      </w:r>
      <w:r>
        <w:rPr>
          <w:sz w:val="22"/>
        </w:rPr>
        <w:t xml:space="preserve"> g</w:t>
      </w:r>
      <w:r w:rsidRPr="008C6344">
        <w:rPr>
          <w:sz w:val="22"/>
        </w:rPr>
        <w:t xml:space="preserve">eneral </w:t>
      </w:r>
      <w:r>
        <w:rPr>
          <w:sz w:val="22"/>
        </w:rPr>
        <w:t>f</w:t>
      </w:r>
      <w:r w:rsidRPr="008C6344">
        <w:rPr>
          <w:sz w:val="22"/>
        </w:rPr>
        <w:t xml:space="preserve">und expenditure impact of $5,277,234 for FY 2017-18 and each year thereafter. There is no expenditure impact to </w:t>
      </w:r>
      <w:r>
        <w:rPr>
          <w:sz w:val="22"/>
        </w:rPr>
        <w:t>f</w:t>
      </w:r>
      <w:r w:rsidRPr="008C6344">
        <w:rPr>
          <w:sz w:val="22"/>
        </w:rPr>
        <w:t xml:space="preserve">ederal </w:t>
      </w:r>
      <w:r>
        <w:rPr>
          <w:sz w:val="22"/>
        </w:rPr>
        <w:t>f</w:t>
      </w:r>
      <w:r w:rsidRPr="008C6344">
        <w:rPr>
          <w:sz w:val="22"/>
        </w:rPr>
        <w:t xml:space="preserve">unds or </w:t>
      </w:r>
      <w:r>
        <w:rPr>
          <w:sz w:val="22"/>
        </w:rPr>
        <w:t>o</w:t>
      </w:r>
      <w:r w:rsidRPr="008C6344">
        <w:rPr>
          <w:sz w:val="22"/>
        </w:rPr>
        <w:t xml:space="preserve">ther </w:t>
      </w:r>
      <w:r>
        <w:rPr>
          <w:sz w:val="22"/>
        </w:rPr>
        <w:t>f</w:t>
      </w:r>
      <w:r w:rsidRPr="008C6344">
        <w:rPr>
          <w:sz w:val="22"/>
        </w:rPr>
        <w:t>unds. This bill will reduce local law enforcement expenses by $1,840,000 in FY 2016-17 and each year thereafter.</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C6344">
        <w:rPr>
          <w:b/>
        </w:rPr>
        <w:t>Explanation of Fiscal Impact</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6344">
        <w:rPr>
          <w:b/>
        </w:rPr>
        <w:t>State Expenditure</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344">
        <w:t xml:space="preserve">This bill changes the juvenile justice code definition of child and juvenile from less than seventeen years of age to less than eighteen years of age. It also provides that a person sixteen years of age who is charged with a Class A, B, C, or D felony or a felony having a maximum term of imprisonment of fifteen or more years be given the right to have the case remanded to family court.  Further, it enables the circuit court to transfer to family court any cases involving children who are under the age of eighteen years at the time an alleged offense is committed; however, if such offense, when committed by an adult, would be considered a violent crime, </w:t>
      </w:r>
      <w:r w:rsidRPr="008C6344">
        <w:lastRenderedPageBreak/>
        <w:t>the circuit court may retain jurisdiction.  For a child under the age of eighteen who has been charged with certain offenses, the circuit court may bind over the child to whichever court would have trial jurisdiction had the offenses been committed by an adult.</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344">
        <w:rPr>
          <w:b/>
        </w:rPr>
        <w:t xml:space="preserve">Department of Juvenile Justice.  </w:t>
      </w:r>
      <w:r w:rsidRPr="008C6344">
        <w:t>The agency</w:t>
      </w:r>
      <w:r w:rsidRPr="008C6344">
        <w:rPr>
          <w:b/>
        </w:rPr>
        <w:t xml:space="preserve"> </w:t>
      </w:r>
      <w:r w:rsidRPr="008C6344">
        <w:t>reports that this bill will increase</w:t>
      </w:r>
      <w:r>
        <w:t xml:space="preserve"> general fund</w:t>
      </w:r>
      <w:r w:rsidRPr="008C6344">
        <w:t xml:space="preserve"> expenditures by $5,358,000 in recurring funds and $10,680,142 in non-recurring funds in FY 2016-17.  There will be no expenditure impact on Federal or Other Funds. Recurring funds will be used for additional operating costs and 115 new FTEs for intake and probation/parole staff to manage the increased youth population.  The agency estimates it will receive referrals for over 3,000 seventeen year olds.  Non-recurring funds will be used to construct a male living unit at the agency’s Broad River Road Complex and a Regional Evaluation Center in the Pee Dee area, both of which will accommodate the increased youth population.</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344">
        <w:rPr>
          <w:b/>
        </w:rPr>
        <w:t xml:space="preserve">Department of Corrections.  </w:t>
      </w:r>
      <w:r w:rsidRPr="008C6344">
        <w:t xml:space="preserve">The South Carolina Department of Corrections (SCDC) reports that this bill would result in an $80,766 savings to the </w:t>
      </w:r>
      <w:r>
        <w:t>general fund</w:t>
      </w:r>
      <w:r w:rsidRPr="008C6344">
        <w:t>, as seventeen year old inmates who had previously been housed at SCDC would now be served by the Department of Juvenile Justice.  The department indicates that this bill would reallocate seventy inmates at an average cost of $6.41 per day for an average of 180 days.</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344">
        <w:rPr>
          <w:b/>
        </w:rPr>
        <w:t>Judicial Department.</w:t>
      </w:r>
      <w:r w:rsidRPr="008C6344">
        <w:t xml:space="preserve">  The Judicial Department indicates that this bill would have no expenditure impact on the</w:t>
      </w:r>
      <w:r>
        <w:t xml:space="preserve"> general fund, federal funds, or other fund</w:t>
      </w:r>
      <w:r w:rsidRPr="008C6344">
        <w:t>s.</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6344">
        <w:rPr>
          <w:b/>
        </w:rPr>
        <w:t>Local Expenditure</w:t>
      </w:r>
    </w:p>
    <w:p w:rsidR="009243E6" w:rsidRDefault="009243E6" w:rsidP="009243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C6344">
        <w:rPr>
          <w:sz w:val="22"/>
        </w:rPr>
        <w:t xml:space="preserve">The Revenue and Fiscal Affairs Office contacted all forty-six county governments and the Municipal Association of South Carolina regarding the expenditure impact of this bill.  Based on data obtained from county and municipal law enforcement agencies, it costs about $53 per day to house seventeen year old inmates.  The Department of Juvenile Justice reports that while there were 3,432 referrals of sixteen year olds to their county offices in FY 2014-15, only 1,157 were incarcerated for some period of time, with an average daily stay of approximately thirty days. Assuming seventeen year olds follow a similar pattern and the number of incarcerations remains steady, we estimate that this bill will reduce local law enforcement expenses by $1,840,000 in FY 2016-17 and each year thereafter.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243E6" w:rsidRP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43E6" w:rsidSect="009243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3C97">
        <w:rPr>
          <w:rFonts w:eastAsia="Times New Roman"/>
          <w:color w:val="000000" w:themeColor="text1"/>
          <w:u w:color="000000" w:themeColor="text1"/>
        </w:rPr>
        <w:lastRenderedPageBreak/>
        <w:t>SECTION</w:t>
      </w:r>
      <w:r w:rsidRPr="002F3C97">
        <w:rPr>
          <w:rFonts w:eastAsia="Times New Roman"/>
          <w:color w:val="000000" w:themeColor="text1"/>
          <w:u w:color="000000" w:themeColor="text1"/>
        </w:rPr>
        <w:tab/>
        <w:t>1.</w:t>
      </w: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20(1) of the 1976 Code is amended to read:</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rFonts w:eastAsia="Times New Roman"/>
          <w:color w:val="000000" w:themeColor="text1"/>
          <w:u w:color="000000" w:themeColor="text1"/>
        </w:rPr>
        <w:tab/>
        <w:t>“</w:t>
      </w:r>
      <w:r>
        <w:rPr>
          <w:color w:val="000000" w:themeColor="text1"/>
          <w:u w:color="000000" w:themeColor="text1"/>
        </w:rPr>
        <w:t>(1)</w:t>
      </w:r>
      <w:r>
        <w:rPr>
          <w:color w:val="000000" w:themeColor="text1"/>
          <w:u w:color="000000" w:themeColor="text1"/>
        </w:rPr>
        <w:tab/>
      </w:r>
      <w:r w:rsidRPr="002F3C97">
        <w:rPr>
          <w:color w:val="000000" w:themeColor="text1"/>
          <w:u w:color="000000" w:themeColor="text1"/>
        </w:rPr>
        <w:t xml:space="preserve">‘Child’ or ‘juvenile’ means a person less than </w:t>
      </w:r>
      <w:r w:rsidRPr="002F3C97">
        <w:rPr>
          <w:strike/>
          <w:color w:val="000000" w:themeColor="text1"/>
          <w:u w:val="single" w:color="000000" w:themeColor="text1"/>
        </w:rPr>
        <w:t>seventeen</w:t>
      </w:r>
      <w:r w:rsidRPr="002F3C97">
        <w:rPr>
          <w:color w:val="000000" w:themeColor="text1"/>
          <w:u w:color="000000" w:themeColor="text1"/>
        </w:rPr>
        <w:t xml:space="preserve"> </w:t>
      </w:r>
      <w:r w:rsidRPr="002F3C97">
        <w:rPr>
          <w:color w:val="000000" w:themeColor="text1"/>
          <w:u w:val="single" w:color="000000" w:themeColor="text1"/>
        </w:rPr>
        <w:t>eighteen</w:t>
      </w:r>
      <w:r w:rsidRPr="002F3C97">
        <w:rPr>
          <w:color w:val="000000" w:themeColor="text1"/>
          <w:u w:color="000000" w:themeColor="text1"/>
        </w:rPr>
        <w:t xml:space="preserve"> years of age.  ‘Child’ or ‘juvenile’ does not mean a person </w:t>
      </w:r>
      <w:r w:rsidRPr="002F3C97">
        <w:rPr>
          <w:strike/>
          <w:color w:val="000000" w:themeColor="text1"/>
          <w:u w:color="000000" w:themeColor="text1"/>
        </w:rPr>
        <w:t>sixteen</w:t>
      </w:r>
      <w:r w:rsidRPr="002F3C97">
        <w:rPr>
          <w:color w:val="000000" w:themeColor="text1"/>
          <w:u w:color="000000" w:themeColor="text1"/>
        </w:rPr>
        <w:t xml:space="preserve"> </w:t>
      </w:r>
      <w:r w:rsidRPr="002F3C97">
        <w:rPr>
          <w:color w:val="000000" w:themeColor="text1"/>
          <w:u w:val="single" w:color="000000" w:themeColor="text1"/>
        </w:rPr>
        <w:t>seventeen</w:t>
      </w:r>
      <w:r w:rsidRPr="002F3C97">
        <w:rPr>
          <w:color w:val="000000" w:themeColor="text1"/>
          <w:u w:color="000000" w:themeColor="text1"/>
        </w:rPr>
        <w:t xml:space="preserve"> years of age or older who is charged with a </w:t>
      </w:r>
      <w:r w:rsidRPr="002F3C97">
        <w:rPr>
          <w:color w:val="000000" w:themeColor="text1"/>
          <w:u w:val="single" w:color="000000" w:themeColor="text1"/>
        </w:rPr>
        <w:t>violent</w:t>
      </w:r>
      <w:r w:rsidRPr="002F3C97">
        <w:rPr>
          <w:color w:val="000000" w:themeColor="text1"/>
          <w:u w:color="000000" w:themeColor="text1"/>
        </w:rPr>
        <w:t xml:space="preserve"> </w:t>
      </w:r>
      <w:r w:rsidRPr="002F3C97">
        <w:rPr>
          <w:strike/>
          <w:color w:val="000000" w:themeColor="text1"/>
          <w:u w:color="000000" w:themeColor="text1"/>
        </w:rPr>
        <w:t>Class A, B, C, or D felony</w:t>
      </w:r>
      <w:r w:rsidRPr="002F3C97">
        <w:rPr>
          <w:color w:val="000000" w:themeColor="text1"/>
          <w:u w:color="000000" w:themeColor="text1"/>
        </w:rPr>
        <w:t xml:space="preserve"> </w:t>
      </w:r>
      <w:r w:rsidRPr="002F3C97">
        <w:rPr>
          <w:color w:val="000000" w:themeColor="text1"/>
          <w:u w:val="single" w:color="000000" w:themeColor="text1"/>
        </w:rPr>
        <w:t>crime</w:t>
      </w:r>
      <w:r w:rsidRPr="002F3C97">
        <w:rPr>
          <w:color w:val="000000" w:themeColor="text1"/>
          <w:u w:color="000000" w:themeColor="text1"/>
        </w:rPr>
        <w:t xml:space="preserve"> as defined in Section </w:t>
      </w:r>
      <w:r w:rsidRPr="002F3C97">
        <w:rPr>
          <w:strike/>
          <w:color w:val="000000" w:themeColor="text1"/>
          <w:u w:color="000000" w:themeColor="text1"/>
        </w:rPr>
        <w:t>16</w:t>
      </w:r>
      <w:r w:rsidRPr="002F3C97">
        <w:rPr>
          <w:strike/>
          <w:color w:val="000000" w:themeColor="text1"/>
          <w:u w:color="000000" w:themeColor="text1"/>
        </w:rPr>
        <w:noBreakHyphen/>
        <w:t>1</w:t>
      </w:r>
      <w:r w:rsidRPr="002F3C97">
        <w:rPr>
          <w:strike/>
          <w:color w:val="000000" w:themeColor="text1"/>
          <w:u w:color="000000" w:themeColor="text1"/>
        </w:rPr>
        <w:noBreakHyphen/>
        <w:t>2 or a felony which provides for a maximum term of imprisonment of fifteen years or more</w:t>
      </w:r>
      <w:r w:rsidRPr="002F3C97">
        <w:rPr>
          <w:color w:val="000000" w:themeColor="text1"/>
          <w:u w:color="000000" w:themeColor="text1"/>
        </w:rPr>
        <w:t xml:space="preserve"> </w:t>
      </w:r>
      <w:r w:rsidRPr="002F3C97">
        <w:rPr>
          <w:color w:val="000000" w:themeColor="text1"/>
          <w:u w:val="single" w:color="000000" w:themeColor="text1"/>
        </w:rPr>
        <w:t>16</w:t>
      </w:r>
      <w:r w:rsidRPr="002F3C97">
        <w:rPr>
          <w:color w:val="000000" w:themeColor="text1"/>
          <w:u w:val="single" w:color="000000" w:themeColor="text1"/>
        </w:rPr>
        <w:noBreakHyphen/>
        <w:t>1</w:t>
      </w:r>
      <w:r w:rsidRPr="002F3C97">
        <w:rPr>
          <w:color w:val="000000" w:themeColor="text1"/>
          <w:u w:val="single" w:color="000000" w:themeColor="text1"/>
        </w:rPr>
        <w:noBreakHyphen/>
        <w:t>60</w:t>
      </w:r>
      <w:r w:rsidRPr="002F3C97">
        <w:rPr>
          <w:color w:val="000000" w:themeColor="text1"/>
          <w:u w:color="000000" w:themeColor="text1"/>
        </w:rPr>
        <w:t>.  However, a person sixteen years of age who is charged with a Class A, B, C, or D felony as defined in Section 16</w:t>
      </w:r>
      <w:r w:rsidRPr="002F3C97">
        <w:rPr>
          <w:color w:val="000000" w:themeColor="text1"/>
          <w:u w:color="000000" w:themeColor="text1"/>
        </w:rPr>
        <w:noBreakHyphen/>
        <w:t>1</w:t>
      </w:r>
      <w:r w:rsidRPr="002F3C97">
        <w:rPr>
          <w:color w:val="000000" w:themeColor="text1"/>
          <w:u w:color="000000" w:themeColor="text1"/>
        </w:rPr>
        <w:noBreakHyphen/>
        <w:t xml:space="preserve">20 or a felony which provides for a maximum term of imprisonment of fifteen years or more </w:t>
      </w:r>
      <w:r w:rsidRPr="002F3C97">
        <w:rPr>
          <w:strike/>
          <w:color w:val="000000" w:themeColor="text1"/>
          <w:u w:color="000000" w:themeColor="text1"/>
        </w:rPr>
        <w:t>may be</w:t>
      </w:r>
      <w:r w:rsidRPr="002F3C97">
        <w:rPr>
          <w:color w:val="000000" w:themeColor="text1"/>
          <w:u w:color="000000" w:themeColor="text1"/>
        </w:rPr>
        <w:t xml:space="preserve"> </w:t>
      </w:r>
      <w:r w:rsidRPr="002F3C97">
        <w:rPr>
          <w:color w:val="000000" w:themeColor="text1"/>
          <w:u w:val="single" w:color="000000" w:themeColor="text1"/>
        </w:rPr>
        <w:t>must be provided the right to have the case</w:t>
      </w:r>
      <w:r w:rsidRPr="002F3C97">
        <w:rPr>
          <w:color w:val="000000" w:themeColor="text1"/>
          <w:u w:color="000000" w:themeColor="text1"/>
        </w:rPr>
        <w:t xml:space="preserve"> remanded to the family court for disposition of the charge </w:t>
      </w:r>
      <w:r w:rsidRPr="002F3C97">
        <w:rPr>
          <w:strike/>
          <w:color w:val="000000" w:themeColor="text1"/>
          <w:u w:color="000000" w:themeColor="text1"/>
        </w:rPr>
        <w:t>at the discretion of the solicitor</w:t>
      </w:r>
      <w:r w:rsidRPr="002F3C97">
        <w:rPr>
          <w:color w:val="000000" w:themeColor="text1"/>
          <w:u w:color="000000" w:themeColor="text1"/>
        </w:rPr>
        <w:t xml:space="preserve">. </w:t>
      </w:r>
      <w:r w:rsidR="00CD0BE8">
        <w:rPr>
          <w:color w:val="000000" w:themeColor="text1"/>
          <w:u w:color="000000" w:themeColor="text1"/>
        </w:rPr>
        <w:t xml:space="preserve"> </w:t>
      </w:r>
      <w:r w:rsidRPr="002F3C97">
        <w:rPr>
          <w:color w:val="000000" w:themeColor="text1"/>
          <w:u w:color="000000" w:themeColor="text1"/>
        </w:rPr>
        <w:t>An additional or accompanying charge associated with the charges contained in this item must be heard by the court with jurisdiction over the offenses contained in this item.”</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3C97">
        <w:rPr>
          <w:rFonts w:eastAsia="Times New Roman"/>
          <w:color w:val="000000" w:themeColor="text1"/>
          <w:u w:color="000000" w:themeColor="text1"/>
        </w:rPr>
        <w:t>SECTION</w:t>
      </w:r>
      <w:r w:rsidRPr="002F3C97">
        <w:rPr>
          <w:rFonts w:eastAsia="Times New Roman"/>
          <w:color w:val="000000" w:themeColor="text1"/>
          <w:u w:color="000000" w:themeColor="text1"/>
        </w:rPr>
        <w:tab/>
        <w:t>2.</w:t>
      </w: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1210 of the 1976 Code is amended to read:</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 xml:space="preserve">1210.  </w:t>
      </w:r>
      <w:r w:rsidRPr="002F3C97">
        <w:rPr>
          <w:color w:val="000000" w:themeColor="text1"/>
          <w:u w:color="000000" w:themeColor="text1"/>
        </w:rPr>
        <w:t>In accordance with the jurisdiction granted to the family court pursuant to Sections 63</w:t>
      </w:r>
      <w:r w:rsidRPr="002F3C97">
        <w:rPr>
          <w:color w:val="000000" w:themeColor="text1"/>
          <w:u w:color="000000" w:themeColor="text1"/>
        </w:rPr>
        <w:noBreakHyphen/>
        <w:t>3</w:t>
      </w:r>
      <w:r w:rsidRPr="002F3C97">
        <w:rPr>
          <w:color w:val="000000" w:themeColor="text1"/>
          <w:u w:color="000000" w:themeColor="text1"/>
        </w:rPr>
        <w:noBreakHyphen/>
        <w:t>510, 63</w:t>
      </w:r>
      <w:r w:rsidRPr="002F3C97">
        <w:rPr>
          <w:color w:val="000000" w:themeColor="text1"/>
          <w:u w:color="000000" w:themeColor="text1"/>
        </w:rPr>
        <w:noBreakHyphen/>
        <w:t>3</w:t>
      </w:r>
      <w:r w:rsidRPr="002F3C97">
        <w:rPr>
          <w:color w:val="000000" w:themeColor="text1"/>
          <w:u w:color="000000" w:themeColor="text1"/>
        </w:rPr>
        <w:noBreakHyphen/>
        <w:t>520, and 63</w:t>
      </w:r>
      <w:r w:rsidRPr="002F3C97">
        <w:rPr>
          <w:color w:val="000000" w:themeColor="text1"/>
          <w:u w:color="000000" w:themeColor="text1"/>
        </w:rPr>
        <w:noBreakHyphen/>
        <w:t>3</w:t>
      </w:r>
      <w:r w:rsidRPr="002F3C97">
        <w:rPr>
          <w:color w:val="000000" w:themeColor="text1"/>
          <w:u w:color="000000" w:themeColor="text1"/>
        </w:rPr>
        <w:noBreakHyphen/>
        <w:t>530, jurisdiction over a case involving a child must be transferred or retained as follows:</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F3C97">
        <w:rPr>
          <w:color w:val="000000" w:themeColor="text1"/>
          <w:u w:color="000000" w:themeColor="text1"/>
        </w:rPr>
        <w:t>If, during the pendency of a criminal or quasi</w:t>
      </w:r>
      <w:r w:rsidRPr="002F3C97">
        <w:rPr>
          <w:color w:val="000000" w:themeColor="text1"/>
          <w:u w:color="000000" w:themeColor="text1"/>
        </w:rPr>
        <w:noBreakHyphen/>
        <w:t xml:space="preserve">criminal charge against a child in a circuit court of this State, it is ascertained that the child was under the age of </w:t>
      </w:r>
      <w:r w:rsidRPr="002F3C97">
        <w:rPr>
          <w:strike/>
          <w:color w:val="000000" w:themeColor="text1"/>
          <w:u w:color="000000" w:themeColor="text1"/>
        </w:rPr>
        <w:t>seventeen</w:t>
      </w:r>
      <w:r w:rsidRPr="002F3C97">
        <w:rPr>
          <w:color w:val="000000" w:themeColor="text1"/>
          <w:u w:color="000000" w:themeColor="text1"/>
        </w:rPr>
        <w:t xml:space="preserve"> </w:t>
      </w:r>
      <w:r w:rsidRPr="002F3C97">
        <w:rPr>
          <w:color w:val="000000" w:themeColor="text1"/>
          <w:u w:val="single" w:color="000000" w:themeColor="text1"/>
        </w:rPr>
        <w:t>eighteen</w:t>
      </w:r>
      <w:r w:rsidRPr="002F3C97">
        <w:rPr>
          <w:color w:val="000000" w:themeColor="text1"/>
          <w:u w:color="000000" w:themeColor="text1"/>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sidR="00CD0BE8">
        <w:rPr>
          <w:color w:val="000000" w:themeColor="text1"/>
          <w:u w:color="000000" w:themeColor="text1"/>
        </w:rPr>
        <w:t xml:space="preserve"> </w:t>
      </w:r>
      <w:r w:rsidRPr="002F3C97">
        <w:rPr>
          <w:color w:val="000000" w:themeColor="text1"/>
          <w:u w:color="000000" w:themeColor="text1"/>
        </w:rPr>
        <w:t>The court making the transfer shall order the child to be taken immediately to the place of detention designated by the court or to that court itself, or shall release the child to the custody of some suitable person to be brought before the court at a time designated.</w:t>
      </w:r>
      <w:r w:rsidR="00CD0BE8">
        <w:rPr>
          <w:color w:val="000000" w:themeColor="text1"/>
          <w:u w:color="000000" w:themeColor="text1"/>
        </w:rPr>
        <w:t xml:space="preserve"> </w:t>
      </w:r>
      <w:r w:rsidRPr="002F3C97">
        <w:rPr>
          <w:color w:val="000000" w:themeColor="text1"/>
          <w:u w:color="000000" w:themeColor="text1"/>
        </w:rPr>
        <w:t xml:space="preserve"> The court then shall proceed as provided in this chapter.</w:t>
      </w:r>
      <w:r w:rsidR="00CD0BE8">
        <w:rPr>
          <w:color w:val="000000" w:themeColor="text1"/>
          <w:u w:color="000000" w:themeColor="text1"/>
        </w:rPr>
        <w:t xml:space="preserve"> </w:t>
      </w:r>
      <w:r w:rsidRPr="002F3C97">
        <w:rPr>
          <w:color w:val="000000" w:themeColor="text1"/>
          <w:u w:color="000000" w:themeColor="text1"/>
        </w:rPr>
        <w:t xml:space="preserve"> The provisions of this section are applicable to all existing offenses and to offenses created in the future unless the General Assembly specifically directs otherwise.</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C25D6F" w:rsidRPr="002F3C97">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(3</w:t>
      </w:r>
      <w:r w:rsidR="003E7283">
        <w:rPr>
          <w:color w:val="000000" w:themeColor="text1"/>
          <w:u w:color="000000" w:themeColor="text1"/>
        </w:rPr>
        <w:t>)</w:t>
      </w:r>
      <w:r w:rsidR="003E7283">
        <w:rPr>
          <w:color w:val="000000" w:themeColor="text1"/>
          <w:u w:color="000000" w:themeColor="text1"/>
        </w:rPr>
        <w:tab/>
      </w:r>
      <w:r w:rsidRPr="002F3C97">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(4)</w:t>
      </w:r>
      <w:r w:rsidR="003E7283">
        <w:rPr>
          <w:color w:val="000000" w:themeColor="text1"/>
          <w:u w:color="000000" w:themeColor="text1"/>
        </w:rPr>
        <w:tab/>
      </w:r>
      <w:r w:rsidRPr="002F3C97">
        <w:rPr>
          <w:color w:val="000000" w:themeColor="text1"/>
          <w:u w:color="000000" w:themeColor="text1"/>
        </w:rPr>
        <w:t>If a child sixteen years of age or older is charged with an offense which, if committed by an adult, would be a misdemeanor, a Class E or F felony as defined in Section 16</w:t>
      </w:r>
      <w:r w:rsidRPr="002F3C97">
        <w:rPr>
          <w:color w:val="000000" w:themeColor="text1"/>
          <w:u w:color="000000" w:themeColor="text1"/>
        </w:rPr>
        <w:noBreakHyphen/>
        <w:t>1</w:t>
      </w:r>
      <w:r w:rsidRPr="002F3C97">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C25D6F" w:rsidRPr="002F3C97">
        <w:rPr>
          <w:color w:val="000000" w:themeColor="text1"/>
          <w:u w:color="000000" w:themeColor="text1"/>
        </w:rPr>
        <w:t xml:space="preserve">If a child </w:t>
      </w:r>
      <w:r w:rsidR="00C25D6F" w:rsidRPr="002F3C97">
        <w:rPr>
          <w:strike/>
          <w:color w:val="000000" w:themeColor="text1"/>
          <w:u w:color="000000" w:themeColor="text1"/>
        </w:rPr>
        <w:t>fourteen or fifteen years</w:t>
      </w:r>
      <w:r w:rsidR="00C25D6F" w:rsidRPr="002F3C97">
        <w:rPr>
          <w:color w:val="000000" w:themeColor="text1"/>
          <w:u w:color="000000" w:themeColor="text1"/>
        </w:rPr>
        <w:t xml:space="preserve"> </w:t>
      </w:r>
      <w:r w:rsidR="00C25D6F" w:rsidRPr="002F3C97">
        <w:rPr>
          <w:color w:val="000000" w:themeColor="text1"/>
          <w:u w:val="single" w:color="000000" w:themeColor="text1"/>
        </w:rPr>
        <w:t>below eighteen years</w:t>
      </w:r>
      <w:r w:rsidR="00C25D6F" w:rsidRPr="003E7283">
        <w:rPr>
          <w:color w:val="000000" w:themeColor="text1"/>
          <w:u w:color="000000" w:themeColor="text1"/>
        </w:rPr>
        <w:t xml:space="preserve"> of</w:t>
      </w:r>
      <w:r w:rsidR="00C25D6F" w:rsidRPr="002F3C97">
        <w:rPr>
          <w:color w:val="000000" w:themeColor="text1"/>
          <w:u w:color="000000" w:themeColor="text1"/>
        </w:rPr>
        <w:t xml:space="preserve"> age is charged with an offense which, if committed by an adult, would be a </w:t>
      </w:r>
      <w:r w:rsidR="00C25D6F" w:rsidRPr="002F3C97">
        <w:rPr>
          <w:strike/>
          <w:color w:val="000000" w:themeColor="text1"/>
          <w:u w:color="000000" w:themeColor="text1"/>
        </w:rPr>
        <w:t>Class A, B, C, or D felony</w:t>
      </w:r>
      <w:r w:rsidR="00C25D6F" w:rsidRPr="002F3C97">
        <w:rPr>
          <w:color w:val="000000" w:themeColor="text1"/>
          <w:u w:color="000000" w:themeColor="text1"/>
        </w:rPr>
        <w:t xml:space="preserve"> </w:t>
      </w:r>
      <w:r w:rsidR="00C25D6F" w:rsidRPr="002F3C97">
        <w:rPr>
          <w:color w:val="000000" w:themeColor="text1"/>
          <w:u w:val="single" w:color="000000" w:themeColor="text1"/>
        </w:rPr>
        <w:t>violent crime</w:t>
      </w:r>
      <w:r w:rsidR="00C25D6F" w:rsidRPr="002F3C97">
        <w:rPr>
          <w:color w:val="000000" w:themeColor="text1"/>
          <w:u w:color="000000" w:themeColor="text1"/>
        </w:rPr>
        <w:t xml:space="preserve"> as defined in Section </w:t>
      </w:r>
      <w:r w:rsidR="00C25D6F" w:rsidRPr="002F3C97">
        <w:rPr>
          <w:strike/>
          <w:color w:val="000000" w:themeColor="text1"/>
          <w:u w:color="000000" w:themeColor="text1"/>
        </w:rPr>
        <w:t>16</w:t>
      </w:r>
      <w:r w:rsidR="00C25D6F" w:rsidRPr="002F3C97">
        <w:rPr>
          <w:strike/>
          <w:color w:val="000000" w:themeColor="text1"/>
          <w:u w:color="000000" w:themeColor="text1"/>
        </w:rPr>
        <w:noBreakHyphen/>
        <w:t>1</w:t>
      </w:r>
      <w:r w:rsidR="00C25D6F" w:rsidRPr="002F3C97">
        <w:rPr>
          <w:strike/>
          <w:color w:val="000000" w:themeColor="text1"/>
          <w:u w:color="000000" w:themeColor="text1"/>
        </w:rPr>
        <w:noBreakHyphen/>
        <w:t>20 or a felony which provides for a maximum term of imprisonment of fifteen years or more</w:t>
      </w:r>
      <w:r w:rsidR="00C25D6F" w:rsidRPr="002F3C97">
        <w:rPr>
          <w:color w:val="000000" w:themeColor="text1"/>
          <w:u w:color="000000" w:themeColor="text1"/>
        </w:rPr>
        <w:t xml:space="preserve"> </w:t>
      </w:r>
      <w:r w:rsidR="00C25D6F" w:rsidRPr="002F3C97">
        <w:rPr>
          <w:color w:val="000000" w:themeColor="text1"/>
          <w:u w:val="single" w:color="000000" w:themeColor="text1"/>
        </w:rPr>
        <w:t>16</w:t>
      </w:r>
      <w:r w:rsidR="00C25D6F" w:rsidRPr="002F3C97">
        <w:rPr>
          <w:color w:val="000000" w:themeColor="text1"/>
          <w:u w:val="single" w:color="000000" w:themeColor="text1"/>
        </w:rPr>
        <w:noBreakHyphen/>
        <w:t>1</w:t>
      </w:r>
      <w:r w:rsidR="00C25D6F" w:rsidRPr="002F3C97">
        <w:rPr>
          <w:color w:val="000000" w:themeColor="text1"/>
          <w:u w:val="single" w:color="000000" w:themeColor="text1"/>
        </w:rPr>
        <w:noBreakHyphen/>
        <w:t>60</w:t>
      </w:r>
      <w:r w:rsidR="00C25D6F" w:rsidRPr="002F3C97">
        <w:rPr>
          <w:color w:val="000000" w:themeColor="text1"/>
          <w:u w:color="000000" w:themeColor="text1"/>
        </w:rPr>
        <w:t xml:space="preserve">, the court, after full investigation and hearing, may determine it contrary to the best interest of the child or of the public to retain jurisdiction. </w:t>
      </w:r>
      <w:r w:rsidR="00CD0BE8">
        <w:rPr>
          <w:color w:val="000000" w:themeColor="text1"/>
          <w:u w:color="000000" w:themeColor="text1"/>
        </w:rPr>
        <w:t xml:space="preserve"> </w:t>
      </w:r>
      <w:r w:rsidR="00C25D6F" w:rsidRPr="002F3C97">
        <w:rPr>
          <w:color w:val="000000" w:themeColor="text1"/>
          <w:u w:color="000000" w:themeColor="text1"/>
        </w:rPr>
        <w:t>The court, acting as committing magistrate, may bind over the child for proper criminal proceedings to a court which would have trial jurisdiction of the offenses if committed by an adult.</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C25D6F" w:rsidRPr="002F3C97">
        <w:rPr>
          <w:color w:val="000000" w:themeColor="text1"/>
          <w:u w:color="000000" w:themeColor="text1"/>
        </w:rPr>
        <w:t xml:space="preserve">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w:t>
      </w:r>
      <w:r w:rsidR="00CD0BE8">
        <w:rPr>
          <w:color w:val="000000" w:themeColor="text1"/>
          <w:u w:color="000000" w:themeColor="text1"/>
        </w:rPr>
        <w:t xml:space="preserve"> </w:t>
      </w:r>
      <w:r w:rsidR="00C25D6F" w:rsidRPr="002F3C97">
        <w:rPr>
          <w:color w:val="000000" w:themeColor="text1"/>
          <w:u w:color="000000" w:themeColor="text1"/>
        </w:rPr>
        <w:t>The judge of the family court is authorized to determine this request.</w:t>
      </w:r>
      <w:r w:rsidR="00CD0BE8">
        <w:rPr>
          <w:color w:val="000000" w:themeColor="text1"/>
          <w:u w:color="000000" w:themeColor="text1"/>
        </w:rPr>
        <w:t xml:space="preserve"> </w:t>
      </w:r>
      <w:r w:rsidR="00C25D6F" w:rsidRPr="002F3C97">
        <w:rPr>
          <w:color w:val="000000" w:themeColor="text1"/>
          <w:u w:color="000000" w:themeColor="text1"/>
        </w:rPr>
        <w:t xml:space="preserve"> If the request is denied, the petitioner may appeal within five days to the circuit court. </w:t>
      </w:r>
      <w:r w:rsidR="00CD0BE8">
        <w:rPr>
          <w:color w:val="000000" w:themeColor="text1"/>
          <w:u w:color="000000" w:themeColor="text1"/>
        </w:rPr>
        <w:t xml:space="preserve"> </w:t>
      </w:r>
      <w:r w:rsidR="00C25D6F" w:rsidRPr="002F3C97">
        <w:rPr>
          <w:color w:val="000000" w:themeColor="text1"/>
          <w:u w:color="000000" w:themeColor="text1"/>
        </w:rPr>
        <w:t xml:space="preserve">Upon the hearing of the appeal, the judge of the circuit court is vested with the discretion of exercising and asserting the jurisdiction of the court of general sessions or of relinquishing jurisdiction to the family court. </w:t>
      </w:r>
      <w:r w:rsidR="00CD0BE8">
        <w:rPr>
          <w:color w:val="000000" w:themeColor="text1"/>
          <w:u w:color="000000" w:themeColor="text1"/>
        </w:rPr>
        <w:t xml:space="preserve"> </w:t>
      </w:r>
      <w:r w:rsidR="00C25D6F" w:rsidRPr="002F3C97">
        <w:rPr>
          <w:color w:val="000000" w:themeColor="text1"/>
          <w:u w:color="000000" w:themeColor="text1"/>
        </w:rPr>
        <w:t xml:space="preserve">If the circuit judge elects to exercise the jurisdiction of the general sessions court for trial of the case, he </w:t>
      </w:r>
      <w:r w:rsidR="00C25D6F" w:rsidRPr="002F3C97">
        <w:rPr>
          <w:color w:val="000000" w:themeColor="text1"/>
          <w:u w:color="000000" w:themeColor="text1"/>
        </w:rPr>
        <w:lastRenderedPageBreak/>
        <w:t>shall issue an order to that effect, and then the family court has no further jurisdiction in the matter.</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(7)</w:t>
      </w:r>
      <w:r w:rsidR="003E7283">
        <w:rPr>
          <w:color w:val="000000" w:themeColor="text1"/>
          <w:u w:color="000000" w:themeColor="text1"/>
        </w:rPr>
        <w:tab/>
      </w:r>
      <w:r w:rsidRPr="002F3C97">
        <w:rPr>
          <w:color w:val="000000" w:themeColor="text1"/>
          <w:u w:color="000000" w:themeColor="text1"/>
        </w:rPr>
        <w:t>Once the family court relinquishes its jurisdiction over the child and the child is bound over to be treated as an adult, Section 63</w:t>
      </w:r>
      <w:r w:rsidRPr="002F3C97">
        <w:rPr>
          <w:color w:val="000000" w:themeColor="text1"/>
          <w:u w:color="000000" w:themeColor="text1"/>
        </w:rPr>
        <w:noBreakHyphen/>
        <w:t>19</w:t>
      </w:r>
      <w:r w:rsidRPr="002F3C97">
        <w:rPr>
          <w:color w:val="000000" w:themeColor="text1"/>
          <w:u w:color="000000" w:themeColor="text1"/>
        </w:rPr>
        <w:noBreakHyphen/>
        <w:t>2020 dealing with the confidentiality of identity and fingerprints does not apply.</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C25D6F" w:rsidRPr="002F3C97">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C25D6F" w:rsidRPr="002F3C97">
        <w:rPr>
          <w:color w:val="000000" w:themeColor="text1"/>
          <w:u w:color="000000" w:themeColor="text1"/>
        </w:rPr>
        <w:t xml:space="preserve">If a child </w:t>
      </w:r>
      <w:r w:rsidR="00C25D6F" w:rsidRPr="002F3C97">
        <w:rPr>
          <w:strike/>
          <w:color w:val="000000" w:themeColor="text1"/>
          <w:u w:color="000000" w:themeColor="text1"/>
        </w:rPr>
        <w:t>fourteen years of age or older</w:t>
      </w:r>
      <w:r w:rsidR="00C25D6F" w:rsidRPr="002F3C97">
        <w:rPr>
          <w:color w:val="000000" w:themeColor="text1"/>
          <w:u w:color="000000" w:themeColor="text1"/>
        </w:rPr>
        <w:t xml:space="preserve"> </w:t>
      </w:r>
      <w:r w:rsidR="00C25D6F" w:rsidRPr="002F3C97">
        <w:rPr>
          <w:color w:val="000000" w:themeColor="text1"/>
          <w:u w:val="single" w:color="000000" w:themeColor="text1"/>
        </w:rPr>
        <w:t>under the age of eighteen</w:t>
      </w:r>
      <w:r w:rsidR="00C25D6F" w:rsidRPr="002F3C97">
        <w:rPr>
          <w:color w:val="000000" w:themeColor="text1"/>
          <w:u w:color="000000" w:themeColor="text1"/>
        </w:rPr>
        <w:t xml:space="preserve"> is charged with a violation of Section 16</w:t>
      </w:r>
      <w:r w:rsidR="00C25D6F" w:rsidRPr="002F3C97">
        <w:rPr>
          <w:color w:val="000000" w:themeColor="text1"/>
          <w:u w:color="000000" w:themeColor="text1"/>
        </w:rPr>
        <w:noBreakHyphen/>
        <w:t>23</w:t>
      </w:r>
      <w:r w:rsidR="00C25D6F" w:rsidRPr="002F3C97">
        <w:rPr>
          <w:color w:val="000000" w:themeColor="text1"/>
          <w:u w:color="000000" w:themeColor="text1"/>
        </w:rPr>
        <w:noBreakHyphen/>
        <w:t>430(1), Section 16</w:t>
      </w:r>
      <w:r w:rsidR="00C25D6F" w:rsidRPr="002F3C97">
        <w:rPr>
          <w:color w:val="000000" w:themeColor="text1"/>
          <w:u w:color="000000" w:themeColor="text1"/>
        </w:rPr>
        <w:noBreakHyphen/>
        <w:t>23</w:t>
      </w:r>
      <w:r w:rsidR="00C25D6F" w:rsidRPr="002F3C97">
        <w:rPr>
          <w:color w:val="000000" w:themeColor="text1"/>
          <w:u w:color="000000" w:themeColor="text1"/>
        </w:rPr>
        <w:noBreakHyphen/>
        <w:t>20, assault and battery of a high and aggravated nature, or Section 44</w:t>
      </w:r>
      <w:r w:rsidR="00C25D6F" w:rsidRPr="002F3C97">
        <w:rPr>
          <w:color w:val="000000" w:themeColor="text1"/>
          <w:u w:color="000000" w:themeColor="text1"/>
        </w:rPr>
        <w:noBreakHyphen/>
        <w:t>53</w:t>
      </w:r>
      <w:r w:rsidR="00C25D6F" w:rsidRPr="002F3C97">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r>
      <w:r w:rsidRPr="002F3C97">
        <w:rPr>
          <w:strike/>
          <w:color w:val="000000" w:themeColor="text1"/>
          <w:u w:color="000000" w:themeColor="text1"/>
        </w:rPr>
        <w:t>(10)</w:t>
      </w:r>
      <w:r w:rsidR="003E7283">
        <w:rPr>
          <w:color w:val="000000" w:themeColor="text1"/>
          <w:u w:color="000000" w:themeColor="text1"/>
        </w:rPr>
        <w:tab/>
      </w:r>
      <w:r w:rsidRPr="002F3C97">
        <w:rPr>
          <w:strike/>
          <w:color w:val="000000" w:themeColor="text1"/>
          <w:u w:color="000000" w:themeColor="text1"/>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acting as committing magistrate shall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w:t>
      </w:r>
      <w:r w:rsidRPr="002F3C97">
        <w:rPr>
          <w:color w:val="000000" w:themeColor="text1"/>
          <w:u w:color="000000" w:themeColor="text1"/>
        </w:rPr>
        <w:t xml:space="preserve">e </w:t>
      </w:r>
      <w:r w:rsidRPr="002F3C97">
        <w:rPr>
          <w:strike/>
          <w:color w:val="000000" w:themeColor="text1"/>
          <w:u w:color="000000" w:themeColor="text1"/>
        </w:rPr>
        <w:t>second offense occurred subsequent to the imposition of the sentence for the first offense.</w:t>
      </w:r>
      <w:r w:rsidRPr="002F3C97">
        <w:rPr>
          <w:color w:val="000000" w:themeColor="text1"/>
          <w:u w:color="000000" w:themeColor="text1"/>
        </w:rPr>
        <w:t>”</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26650" w:rsidRPr="00522CE0"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3C97">
        <w:rPr>
          <w:rFonts w:eastAsia="Times New Roman"/>
          <w:color w:val="000000" w:themeColor="text1"/>
          <w:u w:color="000000" w:themeColor="text1"/>
        </w:rPr>
        <w:t>SECTION</w:t>
      </w:r>
      <w:r w:rsidRPr="002F3C97">
        <w:rPr>
          <w:rFonts w:eastAsia="Times New Roman"/>
          <w:color w:val="000000" w:themeColor="text1"/>
          <w:u w:color="000000" w:themeColor="text1"/>
        </w:rPr>
        <w:tab/>
        <w:t>3.</w:t>
      </w:r>
      <w:r w:rsidRPr="002F3C97">
        <w:rPr>
          <w:rFonts w:eastAsia="Times New Roman"/>
          <w:color w:val="000000" w:themeColor="text1"/>
          <w:u w:color="000000" w:themeColor="text1"/>
        </w:rPr>
        <w:tab/>
        <w:t>This act takes effect upon approval by the Governor.</w:t>
      </w:r>
    </w:p>
    <w:p w:rsidR="00C215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2382D" w:rsidRDefault="00E2382D" w:rsidP="00E2382D">
      <w:pPr>
        <w:suppressAutoHyphens/>
        <w:jc w:val="both"/>
        <w:rPr>
          <w:rFonts w:eastAsia="Times New Roman"/>
        </w:rPr>
      </w:pPr>
    </w:p>
    <w:sectPr w:rsidR="00E2382D" w:rsidSect="009243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3FE0C6-7FD5-4926-AC0A-9F1FA25A7C46}"/>
    <w:embedBold r:id="rId2" w:fontKey="{810BAF29-DCE0-4298-8486-D1DF5113FD11}"/>
  </w:font>
  <w:font w:name="Calibri">
    <w:panose1 w:val="020F0502020204030204"/>
    <w:charset w:val="00"/>
    <w:family w:val="swiss"/>
    <w:pitch w:val="variable"/>
    <w:sig w:usb0="E00002FF" w:usb1="4000ACFF" w:usb2="00000001" w:usb3="00000000" w:csb0="0000019F" w:csb1="00000000"/>
    <w:embedRegular r:id="rId3" w:fontKey="{7BCF4DC3-FAE7-48C6-9B7D-32B29CC9F414}"/>
    <w:embedBold r:id="rId4" w:fontKey="{9F94AB85-F460-4112-A74A-D3B5C86F0CF8}"/>
  </w:font>
  <w:font w:name="Cambria">
    <w:panose1 w:val="02040503050406030204"/>
    <w:charset w:val="00"/>
    <w:family w:val="roman"/>
    <w:pitch w:val="variable"/>
    <w:sig w:usb0="E00002FF" w:usb1="400004FF" w:usb2="00000000" w:usb3="00000000" w:csb0="0000019F" w:csb1="00000000"/>
    <w:embedRegular r:id="rId5" w:fontKey="{444B8A43-E532-4741-AD92-73E75E072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rsidR="009243E6">
      <w:t>-</w:t>
    </w:r>
    <w:r w:rsidR="009243E6">
      <w:fldChar w:fldCharType="begin"/>
    </w:r>
    <w:r w:rsidR="009243E6">
      <w:instrText xml:space="preserve"> PAGE  \* MERGEFORMAT </w:instrText>
    </w:r>
    <w:r w:rsidR="009243E6">
      <w:fldChar w:fldCharType="separate"/>
    </w:r>
    <w:r w:rsidR="00E2382D">
      <w:rPr>
        <w:noProof/>
      </w:rPr>
      <w:t>15</w:t>
    </w:r>
    <w:r w:rsidR="009243E6">
      <w:fldChar w:fldCharType="end"/>
    </w:r>
    <w:r w:rsidR="009243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E6" w:rsidRPr="004C3AF9" w:rsidRDefault="009243E6"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E238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0525"/>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3467A"/>
    <w:rsid w:val="00746551"/>
    <w:rsid w:val="00765784"/>
    <w:rsid w:val="007A4390"/>
    <w:rsid w:val="007C65B0"/>
    <w:rsid w:val="007E3B8F"/>
    <w:rsid w:val="007E5CB7"/>
    <w:rsid w:val="00814EED"/>
    <w:rsid w:val="00826650"/>
    <w:rsid w:val="008314D2"/>
    <w:rsid w:val="008804AE"/>
    <w:rsid w:val="00894939"/>
    <w:rsid w:val="008B2F42"/>
    <w:rsid w:val="008E185F"/>
    <w:rsid w:val="008E5870"/>
    <w:rsid w:val="008F023B"/>
    <w:rsid w:val="008F7524"/>
    <w:rsid w:val="00904E16"/>
    <w:rsid w:val="009243E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6454A"/>
    <w:rsid w:val="00C74052"/>
    <w:rsid w:val="00CB187A"/>
    <w:rsid w:val="00CD0BE8"/>
    <w:rsid w:val="00CD1843"/>
    <w:rsid w:val="00CD7C71"/>
    <w:rsid w:val="00CE41BB"/>
    <w:rsid w:val="00D1088B"/>
    <w:rsid w:val="00D156D2"/>
    <w:rsid w:val="00D77EC0"/>
    <w:rsid w:val="00D86943"/>
    <w:rsid w:val="00DA47B9"/>
    <w:rsid w:val="00DC4802"/>
    <w:rsid w:val="00E2382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243E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C9A0F2FA.dotm</Template>
  <TotalTime>0</TotalTime>
  <Pages>19</Pages>
  <Words>7585</Words>
  <Characters>38046</Characters>
  <Application>Microsoft Office Word</Application>
  <DocSecurity>0</DocSecurity>
  <Lines>801</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(Apr. 13, 2016) - South Carolina Legislature Online</dc:title>
  <dc:subject/>
  <dc:creator>LindseyKnipp</dc:creator>
  <cp:keywords/>
  <dc:description/>
  <cp:lastModifiedBy>Miriam Cook</cp:lastModifiedBy>
  <cp:revision>2</cp:revision>
  <dcterms:created xsi:type="dcterms:W3CDTF">2016-04-14T00:05:00Z</dcterms:created>
  <dcterms:modified xsi:type="dcterms:W3CDTF">2016-04-14T00:05:00Z</dcterms:modified>
</cp:coreProperties>
</file>