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1A2F" w:rsidRP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2016</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611A2F">
      <w:pPr>
        <w:tabs>
          <w:tab w:val="right" w:pos="5933"/>
        </w:tabs>
        <w:suppressAutoHyphens/>
        <w:jc w:val="both"/>
        <w:rPr>
          <w:rFonts w:eastAsia="Times New Roman"/>
        </w:rPr>
      </w:pPr>
      <w:r>
        <w:rPr>
          <w:rFonts w:eastAsia="Times New Roman"/>
        </w:rPr>
        <w:tab/>
      </w:r>
      <w:r>
        <w:rPr>
          <w:rFonts w:eastAsia="Times New Roman"/>
          <w:b/>
          <w:sz w:val="36"/>
        </w:rPr>
        <w:t>S. 944</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and Hembree</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923EB3">
      <w:pPr>
        <w:tabs>
          <w:tab w:val="right" w:pos="5933"/>
        </w:tabs>
        <w:suppressAutoHyphens/>
        <w:jc w:val="both"/>
        <w:rPr>
          <w:rFonts w:eastAsia="Times New Roman"/>
        </w:rPr>
      </w:pPr>
      <w:r>
        <w:rPr>
          <w:rFonts w:eastAsia="Times New Roman"/>
        </w:rPr>
        <w:t>S. Printed 4/14/16--S.</w:t>
      </w:r>
      <w:r w:rsidR="00923EB3">
        <w:rPr>
          <w:rFonts w:eastAsia="Times New Roman"/>
        </w:rPr>
        <w:tab/>
        <w:t>[SEC 4/15/16 2:18 PM]</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944) to amend Section 10</w:t>
      </w:r>
      <w:r>
        <w:rPr>
          <w:rFonts w:eastAsia="Times New Roman"/>
        </w:rPr>
        <w:noBreakHyphen/>
        <w:t>1</w:t>
      </w:r>
      <w:r>
        <w:rPr>
          <w:rFonts w:eastAsia="Times New Roman"/>
        </w:rPr>
        <w:noBreakHyphen/>
        <w:t>30 of the 1976 Code, relating to use of State House lobbies, steps, and other public buildings and grounds, to require that, etc., respectfully</w:t>
      </w: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35C8">
        <w:rPr>
          <w:rFonts w:eastAsia="Times New Roman"/>
          <w:snapToGrid w:val="0"/>
          <w:szCs w:val="20"/>
        </w:rPr>
        <w:tab/>
        <w:t>Amend the bill, as and if amended, SECTION 1, page 2, by striking Section 10</w:t>
      </w:r>
      <w:r w:rsidRPr="008935C8">
        <w:rPr>
          <w:rFonts w:eastAsia="Times New Roman"/>
          <w:snapToGrid w:val="0"/>
          <w:szCs w:val="20"/>
        </w:rPr>
        <w:noBreakHyphen/>
        <w:t>1</w:t>
      </w:r>
      <w:r w:rsidRPr="008935C8">
        <w:rPr>
          <w:rFonts w:eastAsia="Times New Roman"/>
          <w:snapToGrid w:val="0"/>
          <w:szCs w:val="20"/>
        </w:rPr>
        <w:noBreakHyphen/>
        <w:t>30(C)</w:t>
      </w:r>
      <w:r w:rsidRPr="008935C8">
        <w:rPr>
          <w:rFonts w:eastAsia="Times New Roman"/>
          <w:snapToGrid w:val="0"/>
          <w:szCs w:val="20"/>
          <w:u w:val="single"/>
        </w:rPr>
        <w:t>(2)(b)</w:t>
      </w:r>
      <w:r w:rsidRPr="008935C8">
        <w:rPr>
          <w:rFonts w:eastAsia="Times New Roman"/>
          <w:snapToGrid w:val="0"/>
          <w:szCs w:val="20"/>
        </w:rPr>
        <w:t>, and inserting:</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935C8">
        <w:rPr>
          <w:rFonts w:eastAsia="Times New Roman"/>
          <w:snapToGrid w:val="0"/>
          <w:szCs w:val="20"/>
        </w:rPr>
        <w:t>/</w:t>
      </w:r>
      <w:r>
        <w:rPr>
          <w:rFonts w:eastAsia="Times New Roman"/>
          <w:snapToGrid w:val="0"/>
          <w:szCs w:val="20"/>
        </w:rPr>
        <w:tab/>
      </w:r>
      <w:r w:rsidRPr="008935C8">
        <w:rPr>
          <w:u w:val="single" w:color="000000" w:themeColor="text1"/>
        </w:rPr>
        <w:t>(b)</w:t>
      </w:r>
      <w:r w:rsidRPr="008935C8">
        <w:rPr>
          <w:u w:color="000000" w:themeColor="text1"/>
        </w:rPr>
        <w:tab/>
      </w:r>
      <w:r w:rsidRPr="008935C8">
        <w:rPr>
          <w:u w:val="single" w:color="000000" w:themeColor="text1"/>
        </w:rPr>
        <w:t>a permit requirement for events and demonstrations planned on the State House grounds that provides that permit applications must be submitted at least ten days prior to the scheduled event and/or demonstration, provided this permit requirement is subject to a small</w:t>
      </w:r>
      <w:r w:rsidRPr="008935C8">
        <w:rPr>
          <w:u w:val="single" w:color="000000" w:themeColor="text1"/>
        </w:rPr>
        <w:noBreakHyphen/>
        <w:t>group exception as established by the regulations;</w:t>
      </w:r>
      <w:r w:rsidRPr="008935C8">
        <w:rPr>
          <w:u w:color="000000" w:themeColor="text1"/>
        </w:rPr>
        <w:t xml:space="preserve">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935C8">
        <w:rPr>
          <w:rFonts w:eastAsia="Times New Roman"/>
          <w:snapToGrid w:val="0"/>
          <w:szCs w:val="20"/>
        </w:rPr>
        <w:t xml:space="preserve">Amend further </w:t>
      </w:r>
      <w:r w:rsidRPr="008935C8">
        <w:rPr>
          <w:u w:color="000000" w:themeColor="text1"/>
        </w:rPr>
        <w:t>SECTION 1, page 2, by striking Section 10</w:t>
      </w:r>
      <w:r w:rsidRPr="008935C8">
        <w:rPr>
          <w:u w:color="000000" w:themeColor="text1"/>
        </w:rPr>
        <w:noBreakHyphen/>
        <w:t>1</w:t>
      </w:r>
      <w:r w:rsidRPr="008935C8">
        <w:rPr>
          <w:u w:color="000000" w:themeColor="text1"/>
        </w:rPr>
        <w:noBreakHyphen/>
        <w:t xml:space="preserve">30(D) and inserting: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8935C8">
        <w:rPr>
          <w:u w:color="000000" w:themeColor="text1"/>
        </w:rPr>
        <w:t>/</w:t>
      </w:r>
      <w:r w:rsidRPr="008935C8">
        <w:rPr>
          <w:u w:color="000000" w:themeColor="text1"/>
        </w:rPr>
        <w:tab/>
      </w:r>
      <w:r w:rsidRPr="008935C8">
        <w:rPr>
          <w:u w:val="single" w:color="000000" w:themeColor="text1"/>
        </w:rPr>
        <w:t>(D)(1)</w:t>
      </w:r>
      <w:r w:rsidRPr="008935C8">
        <w:rPr>
          <w:u w:color="000000" w:themeColor="text1"/>
        </w:rPr>
        <w:tab/>
      </w:r>
      <w:r w:rsidRPr="008935C8">
        <w:rPr>
          <w:u w:val="single" w:color="000000" w:themeColor="text1"/>
        </w:rPr>
        <w:t xml:space="preserve">The department, upon receipt of the permit application submitted pursuant to subsection (C), shall provide the permit application to the </w:t>
      </w:r>
      <w:r w:rsidR="00923EB3">
        <w:rPr>
          <w:u w:val="single" w:color="000000" w:themeColor="text1"/>
        </w:rPr>
        <w:t>Director</w:t>
      </w:r>
      <w:r w:rsidRPr="008935C8">
        <w:rPr>
          <w:u w:val="single" w:color="000000" w:themeColor="text1"/>
        </w:rPr>
        <w:t xml:space="preserve"> of the State Law Enforcement Division and the </w:t>
      </w:r>
      <w:r w:rsidR="00923EB3">
        <w:rPr>
          <w:u w:val="single" w:color="000000" w:themeColor="text1"/>
        </w:rPr>
        <w:t>Director</w:t>
      </w:r>
      <w:r w:rsidRPr="008935C8">
        <w:rPr>
          <w:u w:val="single" w:color="000000" w:themeColor="text1"/>
        </w:rPr>
        <w:t xml:space="preserve"> of the Department of Public Safety to review for possible public safety threats or crowd control concerns.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color="000000" w:themeColor="text1"/>
        </w:rPr>
        <w:tab/>
      </w:r>
      <w:r w:rsidRPr="008935C8">
        <w:rPr>
          <w:u w:val="single" w:color="000000" w:themeColor="text1"/>
        </w:rPr>
        <w:t>(2)</w:t>
      </w:r>
      <w:r w:rsidRPr="008935C8">
        <w:rPr>
          <w:u w:color="000000" w:themeColor="text1"/>
        </w:rPr>
        <w:tab/>
      </w:r>
      <w:r w:rsidRPr="008935C8">
        <w:rPr>
          <w:u w:val="single" w:color="000000" w:themeColor="text1"/>
        </w:rPr>
        <w:t xml:space="preserve">The department shall issue only one permit each day for permissible demonstration areas unless it is determined that multiple permits may be awarded based on criteria established in regulations promulgated pursuant to subsection (A). The regulations must provide that the </w:t>
      </w:r>
      <w:r w:rsidR="00923EB3">
        <w:rPr>
          <w:u w:val="single" w:color="000000" w:themeColor="text1"/>
        </w:rPr>
        <w:t>Director</w:t>
      </w:r>
      <w:r w:rsidRPr="008935C8">
        <w:rPr>
          <w:u w:val="single" w:color="000000" w:themeColor="text1"/>
        </w:rPr>
        <w:t xml:space="preserve"> of the State Law Enforcement Division and </w:t>
      </w:r>
      <w:r w:rsidRPr="008935C8">
        <w:rPr>
          <w:u w:val="single" w:color="000000" w:themeColor="text1"/>
        </w:rPr>
        <w:lastRenderedPageBreak/>
        <w:t xml:space="preserve">the </w:t>
      </w:r>
      <w:r w:rsidR="00923EB3">
        <w:rPr>
          <w:u w:val="single" w:color="000000" w:themeColor="text1"/>
        </w:rPr>
        <w:t>Director</w:t>
      </w:r>
      <w:r w:rsidRPr="008935C8">
        <w:rPr>
          <w:u w:val="single" w:color="000000" w:themeColor="text1"/>
        </w:rPr>
        <w:t xml:space="preserve"> of the Department of Public Safety review the permit applications and notify the department that sufficient measures may be taken to protect the public safety and address any crowd control concerns that are anticipated by the issuance of multiple permits for any given day and the issuance of multiple permits creates no imminent threat to public safety, health, or well</w:t>
      </w:r>
      <w:r w:rsidRPr="008935C8">
        <w:rPr>
          <w:u w:val="single" w:color="000000" w:themeColor="text1"/>
        </w:rPr>
        <w:noBreakHyphen/>
        <w:t>being.</w:t>
      </w:r>
      <w:r w:rsidRPr="008935C8">
        <w:rPr>
          <w:u w:color="000000" w:themeColor="text1"/>
        </w:rPr>
        <w:tab/>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color="000000" w:themeColor="text1"/>
        </w:rPr>
        <w:tab/>
      </w:r>
      <w:r w:rsidRPr="008935C8">
        <w:rPr>
          <w:u w:val="single" w:color="000000" w:themeColor="text1"/>
        </w:rPr>
        <w:t>(3)</w:t>
      </w:r>
      <w:r w:rsidRPr="008935C8">
        <w:rPr>
          <w:u w:color="000000" w:themeColor="text1"/>
        </w:rPr>
        <w:tab/>
        <w:t xml:space="preserve">If sufficient measures are not taken to protect the public health, safety, and welfare, the </w:t>
      </w:r>
      <w:r w:rsidR="00923EB3">
        <w:rPr>
          <w:u w:color="000000" w:themeColor="text1"/>
        </w:rPr>
        <w:t>Director</w:t>
      </w:r>
      <w:r w:rsidRPr="008935C8">
        <w:rPr>
          <w:u w:color="000000" w:themeColor="text1"/>
        </w:rPr>
        <w:t xml:space="preserve"> </w:t>
      </w:r>
      <w:r w:rsidRPr="008935C8">
        <w:rPr>
          <w:u w:val="single" w:color="000000" w:themeColor="text1"/>
        </w:rPr>
        <w:t>of the Department of Administration</w:t>
      </w:r>
      <w:r w:rsidRPr="008935C8">
        <w:rPr>
          <w:u w:color="000000" w:themeColor="text1"/>
        </w:rPr>
        <w:t xml:space="preserve"> shall deny the </w:t>
      </w:r>
      <w:r w:rsidRPr="008935C8">
        <w:rPr>
          <w:strike/>
          <w:u w:color="000000" w:themeColor="text1"/>
        </w:rPr>
        <w:t>requested use</w:t>
      </w:r>
      <w:r w:rsidRPr="008935C8">
        <w:rPr>
          <w:u w:color="000000" w:themeColor="text1"/>
        </w:rPr>
        <w:t xml:space="preserve"> </w:t>
      </w:r>
      <w:r w:rsidRPr="008935C8">
        <w:rPr>
          <w:u w:val="single" w:color="000000" w:themeColor="text1"/>
        </w:rPr>
        <w:t>permit</w:t>
      </w:r>
      <w:r w:rsidRPr="008935C8">
        <w:rPr>
          <w:u w:color="000000" w:themeColor="text1"/>
        </w:rPr>
        <w:t>. Other restrictions may be imposed on the use of the areas as are necessary for the conduct of business in those areas and the maintenance of the dignity, decorum, and aesthetics of the areas.”</w:t>
      </w:r>
      <w:r w:rsidRPr="008935C8">
        <w:rPr>
          <w:u w:color="000000" w:themeColor="text1"/>
        </w:rPr>
        <w:tab/>
      </w:r>
      <w:r w:rsidRPr="008935C8">
        <w:rPr>
          <w:u w:color="000000" w:themeColor="text1"/>
        </w:rPr>
        <w:tab/>
      </w:r>
      <w:r w:rsidRPr="008935C8">
        <w:rPr>
          <w:u w:color="000000" w:themeColor="text1"/>
        </w:rPr>
        <w:tab/>
        <w:t>/</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935C8">
        <w:rPr>
          <w:u w:color="000000" w:themeColor="text1"/>
        </w:rPr>
        <w:t>Amend the bill further by striking SECTION 3 in its entirety and inserting:</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935C8">
        <w:rPr>
          <w:u w:color="000000" w:themeColor="text1"/>
        </w:rPr>
        <w:t>/</w:t>
      </w:r>
      <w:r w:rsidRPr="008935C8">
        <w:rPr>
          <w:u w:color="000000" w:themeColor="text1"/>
        </w:rPr>
        <w:tab/>
      </w:r>
      <w:r w:rsidRPr="008935C8">
        <w:rPr>
          <w:rFonts w:eastAsia="Times New Roman"/>
          <w:u w:color="000000" w:themeColor="text1"/>
        </w:rPr>
        <w:t>SECTION</w:t>
      </w:r>
      <w:r w:rsidRPr="008935C8">
        <w:rPr>
          <w:rFonts w:eastAsia="Times New Roman"/>
          <w:u w:color="000000" w:themeColor="text1"/>
        </w:rPr>
        <w:tab/>
        <w:t>3.</w:t>
      </w:r>
      <w:r w:rsidRPr="008935C8">
        <w:rPr>
          <w:rFonts w:eastAsia="Times New Roman"/>
          <w:u w:color="000000" w:themeColor="text1"/>
        </w:rPr>
        <w:tab/>
        <w:t>Section 10</w:t>
      </w:r>
      <w:r w:rsidRPr="008935C8">
        <w:rPr>
          <w:rFonts w:eastAsia="Times New Roman"/>
          <w:u w:color="000000" w:themeColor="text1"/>
        </w:rPr>
        <w:noBreakHyphen/>
        <w:t>11</w:t>
      </w:r>
      <w:r w:rsidRPr="008935C8">
        <w:rPr>
          <w:rFonts w:eastAsia="Times New Roman"/>
          <w:u w:color="000000" w:themeColor="text1"/>
        </w:rPr>
        <w:noBreakHyphen/>
        <w:t>330 of the 1976 Code, as last amended by Act 121 of 2014, is further amended to read:</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t>“Section 10</w:t>
      </w:r>
      <w:r w:rsidRPr="008935C8">
        <w:rPr>
          <w:u w:color="000000" w:themeColor="text1"/>
        </w:rPr>
        <w:noBreakHyphen/>
        <w:t>11</w:t>
      </w:r>
      <w:r w:rsidRPr="008935C8">
        <w:rPr>
          <w:u w:color="000000" w:themeColor="text1"/>
        </w:rPr>
        <w:noBreakHyphen/>
        <w:t>330.</w:t>
      </w:r>
      <w:r w:rsidRPr="008935C8">
        <w:rPr>
          <w:u w:color="000000" w:themeColor="text1"/>
        </w:rPr>
        <w:tab/>
      </w:r>
      <w:r w:rsidRPr="008935C8">
        <w:rPr>
          <w:u w:val="single" w:color="000000" w:themeColor="text1"/>
        </w:rPr>
        <w:t>(A)</w:t>
      </w:r>
      <w:r w:rsidRPr="008935C8">
        <w:rPr>
          <w:u w:color="000000" w:themeColor="text1"/>
        </w:rPr>
        <w:tab/>
        <w:t xml:space="preserve">It </w:t>
      </w:r>
      <w:r w:rsidRPr="008935C8">
        <w:rPr>
          <w:strike/>
          <w:u w:color="000000" w:themeColor="text1"/>
        </w:rPr>
        <w:t>shall be</w:t>
      </w:r>
      <w:r w:rsidRPr="008935C8">
        <w:rPr>
          <w:u w:color="000000" w:themeColor="text1"/>
        </w:rPr>
        <w:t xml:space="preserve"> </w:t>
      </w:r>
      <w:r w:rsidRPr="008935C8">
        <w:rPr>
          <w:u w:val="single" w:color="000000" w:themeColor="text1"/>
        </w:rPr>
        <w:t>is</w:t>
      </w:r>
      <w:r w:rsidRPr="008935C8">
        <w:rPr>
          <w:i/>
          <w:u w:color="000000" w:themeColor="text1"/>
        </w:rPr>
        <w:t xml:space="preserve"> </w:t>
      </w:r>
      <w:r w:rsidRPr="008935C8">
        <w:rPr>
          <w:u w:color="000000" w:themeColor="text1"/>
        </w:rPr>
        <w:t xml:space="preserve">unlawful for any person or group of persons wilfully and knowingly: </w:t>
      </w:r>
      <w:r w:rsidRPr="008935C8">
        <w:rPr>
          <w:strike/>
          <w:u w:color="000000" w:themeColor="text1"/>
        </w:rPr>
        <w:t>(a)</w:t>
      </w:r>
      <w:r w:rsidRPr="008935C8">
        <w:rPr>
          <w:u w:val="single" w:color="000000" w:themeColor="text1"/>
        </w:rPr>
        <w:t>(1)</w:t>
      </w:r>
      <w:r w:rsidRPr="008935C8">
        <w:rPr>
          <w:u w:color="000000" w:themeColor="text1"/>
        </w:rPr>
        <w:t xml:space="preserve"> to enter or to remain within the capitol building 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w:t>
      </w:r>
      <w:r w:rsidRPr="008935C8">
        <w:rPr>
          <w:strike/>
          <w:u w:color="000000" w:themeColor="text1"/>
        </w:rPr>
        <w:t>(b)</w:t>
      </w:r>
      <w:r w:rsidRPr="008935C8">
        <w:rPr>
          <w:u w:val="single" w:color="000000" w:themeColor="text1"/>
        </w:rPr>
        <w:t>(2)</w:t>
      </w:r>
      <w:r w:rsidRPr="008935C8">
        <w:rPr>
          <w:u w:color="000000" w:themeColor="text1"/>
        </w:rPr>
        <w:t xml:space="preserve"> to obstruct or to impede passage within the capitol grounds or building; </w:t>
      </w:r>
      <w:r w:rsidRPr="008935C8">
        <w:rPr>
          <w:strike/>
          <w:u w:color="000000" w:themeColor="text1"/>
        </w:rPr>
        <w:t>(c)</w:t>
      </w:r>
      <w:r w:rsidRPr="008935C8">
        <w:rPr>
          <w:u w:val="single" w:color="000000" w:themeColor="text1"/>
        </w:rPr>
        <w:t>(3)</w:t>
      </w:r>
      <w:r w:rsidRPr="008935C8">
        <w:rPr>
          <w:u w:color="000000" w:themeColor="text1"/>
        </w:rPr>
        <w:t xml:space="preserve"> to engage in any act of physical violence upon the capitol grounds or within the capitol building; or </w:t>
      </w:r>
      <w:r w:rsidRPr="008935C8">
        <w:rPr>
          <w:strike/>
          <w:u w:color="000000" w:themeColor="text1"/>
        </w:rPr>
        <w:t>(d)</w:t>
      </w:r>
      <w:r w:rsidRPr="008935C8">
        <w:rPr>
          <w:u w:val="single" w:color="000000" w:themeColor="text1"/>
        </w:rPr>
        <w:t>(4)</w:t>
      </w:r>
      <w:r w:rsidRPr="008935C8">
        <w:rPr>
          <w:u w:color="000000" w:themeColor="text1"/>
        </w:rPr>
        <w:t xml:space="preserve"> to parade, demonstrate, or picket within the capitol building.</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935C8">
        <w:rPr>
          <w:u w:color="000000" w:themeColor="text1"/>
        </w:rPr>
        <w:tab/>
      </w:r>
      <w:r w:rsidRPr="008935C8">
        <w:rPr>
          <w:u w:val="single" w:color="000000" w:themeColor="text1"/>
        </w:rPr>
        <w:t>(B)</w:t>
      </w:r>
      <w:r w:rsidRPr="008935C8">
        <w:rPr>
          <w:u w:color="000000" w:themeColor="text1"/>
        </w:rPr>
        <w:tab/>
      </w:r>
      <w:r w:rsidRPr="008935C8">
        <w:rPr>
          <w:u w:val="single" w:color="000000" w:themeColor="text1"/>
        </w:rPr>
        <w:t>It is unlawful for any person or group of persons: (1) to enter or to remain on the capitol grounds when such entry is accomplished in a manner that causes or incites physical violence; (2) to engage or promote conduct that would threaten the public safety, health, or well</w:t>
      </w:r>
      <w:r w:rsidRPr="008935C8">
        <w:rPr>
          <w:u w:val="single" w:color="000000" w:themeColor="text1"/>
        </w:rPr>
        <w:noBreakHyphen/>
        <w:t>being of others present; or (3) to remain after being told to disperse by authorized law enforcement personnel.</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val="single" w:color="000000" w:themeColor="text1"/>
        </w:rPr>
        <w:t>(C)</w:t>
      </w:r>
      <w:r w:rsidRPr="008935C8">
        <w:rPr>
          <w:u w:color="000000" w:themeColor="text1"/>
        </w:rPr>
        <w:tab/>
      </w:r>
      <w:r w:rsidRPr="008935C8">
        <w:rPr>
          <w:u w:val="single" w:color="000000" w:themeColor="text1"/>
        </w:rPr>
        <w:t>Authorized law enforcement personnel shall have the authority to remove or disperse any persons or organizations, including those with a valid permit or who are otherwise authorized to use the capitol grounds, if their continued presence and activity would cause an imminent threat to public security, health, or well</w:t>
      </w:r>
      <w:r w:rsidRPr="008935C8">
        <w:rPr>
          <w:u w:val="single" w:color="000000" w:themeColor="text1"/>
        </w:rPr>
        <w:noBreakHyphen/>
        <w:t xml:space="preserve">being. Any person or group of persons refusing to comply with </w:t>
      </w:r>
      <w:r w:rsidRPr="008935C8">
        <w:rPr>
          <w:u w:val="single" w:color="000000" w:themeColor="text1"/>
        </w:rPr>
        <w:lastRenderedPageBreak/>
        <w:t>removal or dispersal instructions by authorized law enforcement personnel is guilty of a misdemeanor and, upon conviction, must be punished as provided in Section 10</w:t>
      </w:r>
      <w:r w:rsidRPr="008935C8">
        <w:rPr>
          <w:u w:val="single" w:color="000000" w:themeColor="text1"/>
        </w:rPr>
        <w:noBreakHyphen/>
        <w:t>11</w:t>
      </w:r>
      <w:r w:rsidRPr="008935C8">
        <w:rPr>
          <w:u w:val="single" w:color="000000" w:themeColor="text1"/>
        </w:rPr>
        <w:noBreakHyphen/>
        <w:t>360. A person or group of persons may be charged under applicable law in addition to the penalties in Section 10</w:t>
      </w:r>
      <w:r w:rsidRPr="008935C8">
        <w:rPr>
          <w:u w:val="single" w:color="000000" w:themeColor="text1"/>
        </w:rPr>
        <w:noBreakHyphen/>
        <w:t>11</w:t>
      </w:r>
      <w:r w:rsidRPr="008935C8">
        <w:rPr>
          <w:u w:val="single" w:color="000000" w:themeColor="text1"/>
        </w:rPr>
        <w:noBreakHyphen/>
        <w:t>360.</w:t>
      </w:r>
      <w:r w:rsidRPr="008935C8">
        <w:rPr>
          <w:u w:color="000000" w:themeColor="text1"/>
        </w:rPr>
        <w:t>”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35C8">
        <w:rPr>
          <w:rFonts w:eastAsia="Times New Roman"/>
          <w:snapToGrid w:val="0"/>
          <w:szCs w:val="20"/>
        </w:rPr>
        <w:tab/>
        <w:t>Renumber sections to conform.</w:t>
      </w:r>
    </w:p>
    <w:p w:rsid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35C8">
        <w:rPr>
          <w:rFonts w:eastAsia="Times New Roman"/>
          <w:snapToGrid w:val="0"/>
          <w:szCs w:val="20"/>
        </w:rPr>
        <w:tab/>
        <w:t>Amend title to conform.</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w:t>
      </w:r>
      <w:r w:rsidR="00923EB3">
        <w:rPr>
          <w:rFonts w:eastAsia="Times New Roman"/>
        </w:rPr>
        <w:t>THER</w:t>
      </w:r>
      <w:r>
        <w:rPr>
          <w:rFonts w:eastAsia="Times New Roman"/>
        </w:rPr>
        <w:t>MAN, SR. for Committee.</w:t>
      </w: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11A2F" w:rsidRPr="000A7FDE" w:rsidRDefault="00611A2F" w:rsidP="00611A2F">
      <w:pPr>
        <w:rPr>
          <w:b/>
        </w:rPr>
      </w:pPr>
      <w:r w:rsidRPr="000A7FDE">
        <w:rPr>
          <w:b/>
        </w:rPr>
        <w:t>Fiscal Impact Summary</w:t>
      </w:r>
    </w:p>
    <w:p w:rsidR="00611A2F" w:rsidRPr="000A7FDE" w:rsidRDefault="003D3824"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1A2F" w:rsidRPr="000A7FDE">
        <w:t xml:space="preserve">This bill would have no expenditure impact on the general fund, federal funds, or other funds.   </w:t>
      </w:r>
    </w:p>
    <w:p w:rsidR="00611A2F" w:rsidRPr="000A7FDE"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A7FDE">
        <w:rPr>
          <w:b/>
        </w:rPr>
        <w:t>Explanation of Fiscal Impact</w:t>
      </w:r>
    </w:p>
    <w:p w:rsidR="00611A2F" w:rsidRPr="000A7FDE"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7FDE">
        <w:rPr>
          <w:b/>
        </w:rPr>
        <w:t>State Expenditure</w:t>
      </w:r>
    </w:p>
    <w:p w:rsidR="00611A2F" w:rsidRPr="000A7FDE" w:rsidRDefault="003D3824"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611A2F" w:rsidRPr="000A7FDE">
        <w:rPr>
          <w:sz w:val="22"/>
        </w:rPr>
        <w:t>This bill amends Section 10-1-30, relating to the State House grounds to designate demonstration areas, create permit requirements for events, allow for a permit safety review by the State Law Enforcement Division (SLED) and Department of Public Safety directors, and limits demonstration permits to one per day. Also, the bill amends Section 10-11-330 to state that it shall be unlawful to be on the capital grounds and incite violence, threaten public safety, engage in disorderly and disruptive activities, and to remain on the premises after being told to disburse by authorized law enforcement personnel. Failure to disburse will result in a misdemeanor charge. Authorized law enforcement personnel shall have the authority to remove or disburse any persons at any time on the capital grounds if their presence would cause a threat to public safety.</w:t>
      </w:r>
    </w:p>
    <w:p w:rsidR="00611A2F" w:rsidRPr="000A7FDE"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A7FDE">
        <w:rPr>
          <w:b/>
          <w:sz w:val="22"/>
        </w:rPr>
        <w:t>Department of Administration.</w:t>
      </w:r>
      <w:r w:rsidRPr="000A7FDE">
        <w:rPr>
          <w:sz w:val="22"/>
        </w:rPr>
        <w:t xml:space="preserve"> The department indicates this bill will have no expenditure impact on the general fund, federal funds, or other funds.</w:t>
      </w:r>
    </w:p>
    <w:p w:rsidR="00611A2F" w:rsidRPr="000A7FDE"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A7FDE">
        <w:rPr>
          <w:b/>
          <w:sz w:val="22"/>
        </w:rPr>
        <w:t>Department of Public Safety.</w:t>
      </w:r>
      <w:r w:rsidRPr="000A7FDE">
        <w:rPr>
          <w:sz w:val="22"/>
        </w:rPr>
        <w:t xml:space="preserve"> The department indicates this bill will have no expenditure impact on the general fund, federal funds, or other funds.</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A7FDE">
        <w:rPr>
          <w:b/>
        </w:rPr>
        <w:t>South Carolina Law Enforcement Division.</w:t>
      </w:r>
      <w:r w:rsidRPr="000A7FDE">
        <w:t xml:space="preserve"> SLED indicates this bill will have no expenditure impact on the general fund, federal funds, or other funds.</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11A2F" w:rsidRP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Fiscal Impact Summary</w:t>
      </w:r>
    </w:p>
    <w:p w:rsidR="00611A2F" w:rsidRPr="0017752A" w:rsidRDefault="003D3824"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1A2F" w:rsidRPr="0017752A">
        <w:t>This bill would have no expenditure impact on the</w:t>
      </w:r>
      <w:r w:rsidR="00611A2F">
        <w:t xml:space="preserve"> general fund, federal funds, or other funds.</w:t>
      </w:r>
      <w:r w:rsidR="00611A2F" w:rsidRPr="0017752A">
        <w:t xml:space="preserve"> </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7752A">
        <w:rPr>
          <w:b/>
        </w:rPr>
        <w:t>Explanation of Fiscal Impact</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52A">
        <w:rPr>
          <w:b/>
        </w:rPr>
        <w:t>Explanation of Amendment by the Senate Finance Committee on April 12, 2016</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State Expenditure</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752A">
        <w:rPr>
          <w:sz w:val="22"/>
        </w:rPr>
        <w:t xml:space="preserve">The amendment to S. 944 amends Section 10-1-30 (relating to the State House grounds) to designate demonstration areas, create permit requirements for events, and allow for a permit safety review by the directors of the State Law Enforcement Division (SLED), Department of Public Safety, and Department of Administration. Also, the bill amends Section 10-11-330 to state that it shall be unlawful to be on the capital grounds and incite violence, threaten public safety, engage in disorderly and disruptive activities, and to remain on the premises after being told to disburse by authorized law enforcement personnel. Failure to disburse will result in a misdemeanor charge. Authorized law enforcement personnel shall have the authority to remove or disburse any persons at any time on the capital grounds if their presence would cause an imminent threat to public safety. </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Administration.</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Public Safety.</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South Carolina Law Enforcement Division.</w:t>
      </w:r>
      <w:r w:rsidRPr="0017752A">
        <w:rPr>
          <w:sz w:val="22"/>
        </w:rPr>
        <w:t xml:space="preserve"> SLED indicates this bill will have no expenditure impact on the</w:t>
      </w:r>
      <w:r>
        <w:rPr>
          <w:sz w:val="22"/>
        </w:rPr>
        <w:t xml:space="preserve"> general fund, federal funds, or other funds.</w:t>
      </w:r>
      <w:r w:rsidRPr="0017752A">
        <w:rPr>
          <w:sz w:val="22"/>
        </w:rPr>
        <w:t xml:space="preserve"> </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Explanation of Bill Filed on December 9, 2015</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State Expenditure</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752A">
        <w:rPr>
          <w:sz w:val="22"/>
        </w:rPr>
        <w:t xml:space="preserve">This bill amends Section 10-1-30, relating to the State House grounds to designate demonstration areas, create permit requirements for events, allow for a permit safety review by the directors of the State Law Enforcement Division (SLED) and Department of Public Safety, and limits demonstration permits to one per day. Also, the bill amends Section 10-11-330 to state that it shall be unlawful to be on the capital grounds and incite violence, threaten public safety, engage in disorderly and disruptive activities, and to remain on the premises after being told to disburse by </w:t>
      </w:r>
      <w:r w:rsidRPr="0017752A">
        <w:rPr>
          <w:sz w:val="22"/>
        </w:rPr>
        <w:lastRenderedPageBreak/>
        <w:t xml:space="preserve">authorized law enforcement personnel. Failure to disburse will result in a misdemeanor charge. Authorized law enforcement personnel shall have the authority to remove or disburse any persons at any time on the capital grounds if their presence would cause a threat to public safety. </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Administration.</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Public Safety.</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South Carolina Law Enforcement Division.</w:t>
      </w:r>
      <w:r w:rsidRPr="0017752A">
        <w:rPr>
          <w:sz w:val="22"/>
        </w:rPr>
        <w:t xml:space="preserve"> SLED indicates this bill will have no expenditure impact on the</w:t>
      </w:r>
      <w:r>
        <w:rPr>
          <w:sz w:val="22"/>
        </w:rPr>
        <w:t xml:space="preserve"> general fund, federal funds, or other funds.</w:t>
      </w:r>
      <w:r w:rsidRPr="0017752A">
        <w:rPr>
          <w:sz w:val="22"/>
        </w:rPr>
        <w:t xml:space="preserve"> </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11A2F" w:rsidRP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A2F" w:rsidSect="00611A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1499F" w:rsidRPr="00522CE0" w:rsidRDefault="0031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7F" w:rsidRPr="00522CE0" w:rsidRDefault="00BC7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Pr>
          <w:rFonts w:eastAsia="Times New Roman"/>
        </w:rPr>
        <w:t xml:space="preserve"> OF THE 1976 CODE</w:t>
      </w:r>
      <w:r w:rsidR="00E854D1">
        <w:rPr>
          <w:rFonts w:eastAsia="Times New Roman"/>
        </w:rPr>
        <w:t>,</w:t>
      </w:r>
      <w:r>
        <w:rPr>
          <w:rFonts w:eastAsia="Times New Roman"/>
        </w:rPr>
        <w:t xml:space="preserve"> RELATING TO </w:t>
      </w:r>
      <w:r w:rsidR="00560E01" w:rsidRPr="00560E01">
        <w:rPr>
          <w:rFonts w:eastAsia="Times New Roman"/>
        </w:rPr>
        <w:t>USE OF STATE HOUSE LOBBIES, STEPS, AND OTHER PUBLIC BUILDINGS AND GROUNDS</w:t>
      </w:r>
      <w:r w:rsidR="0002251B">
        <w:rPr>
          <w:rFonts w:eastAsia="Times New Roman"/>
        </w:rPr>
        <w:t>,</w:t>
      </w:r>
      <w:r>
        <w:rPr>
          <w:rFonts w:eastAsia="Times New Roman"/>
        </w:rPr>
        <w:t xml:space="preserve"> TO REQUIRE THAT THE DEPARTMENT OF ADMINISTRATION CREATE A PERMIT PROCESS FOR EVENTS AND DEMONSTRATIONS ON THE STATE HOUSE GROUNDS</w:t>
      </w:r>
      <w:r w:rsidR="00560E01">
        <w:rPr>
          <w:rFonts w:eastAsia="Times New Roman"/>
        </w:rPr>
        <w:t xml:space="preserve">; </w:t>
      </w:r>
      <w:r>
        <w:rPr>
          <w:rFonts w:eastAsia="Times New Roman"/>
        </w:rPr>
        <w:t xml:space="preserve">TO AMEND </w:t>
      </w:r>
      <w:r w:rsidR="00560E01">
        <w:rPr>
          <w:rFonts w:eastAsia="Times New Roman"/>
        </w:rPr>
        <w:t>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310</w:t>
      </w:r>
      <w:r>
        <w:rPr>
          <w:rFonts w:eastAsia="Times New Roman"/>
        </w:rPr>
        <w:t xml:space="preserve"> OF THE 1976 CODE</w:t>
      </w:r>
      <w:r w:rsidR="0002251B">
        <w:rPr>
          <w:rFonts w:eastAsia="Times New Roman"/>
        </w:rPr>
        <w:t>,</w:t>
      </w:r>
      <w:r>
        <w:rPr>
          <w:rFonts w:eastAsia="Times New Roman"/>
        </w:rPr>
        <w:t xml:space="preserve"> RELATING TO </w:t>
      </w:r>
      <w:r w:rsidR="00560E01">
        <w:rPr>
          <w:rFonts w:eastAsia="Times New Roman"/>
        </w:rPr>
        <w:t>THE DEFINITION OF CAPITOL GROUNDS, TO ADD PENDLETON STREET TO THE DEFINITION; AND TO AMEND 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330 OF THE 1976 CODE, RELATING TO UNAUTHORIZED ENTRY INTO THE CAPITOL BUILDING</w:t>
      </w:r>
      <w:r w:rsidR="0002251B">
        <w:rPr>
          <w:rFonts w:eastAsia="Times New Roman"/>
        </w:rPr>
        <w:t>,</w:t>
      </w:r>
      <w:r w:rsidR="00560E01">
        <w:rPr>
          <w:rFonts w:eastAsia="Times New Roman"/>
        </w:rPr>
        <w:t xml:space="preserve"> </w:t>
      </w:r>
      <w:r>
        <w:rPr>
          <w:rFonts w:eastAsia="Times New Roman"/>
        </w:rPr>
        <w:t xml:space="preserve">TO MAKE IT UNLAWFUL TO INCITE PHYSICAL VIOLENCE OR ENGAGE IN ACTIVITIES </w:t>
      </w:r>
      <w:r w:rsidR="00560E01">
        <w:rPr>
          <w:rFonts w:eastAsia="Times New Roman"/>
        </w:rPr>
        <w:t>THAT ENCOURAGE UNLAWFUL CONDUCT</w:t>
      </w:r>
      <w:r w:rsidR="0002251B">
        <w:rPr>
          <w:rFonts w:eastAsia="Times New Roman"/>
        </w:rPr>
        <w:t>,</w:t>
      </w:r>
      <w:r>
        <w:rPr>
          <w:rFonts w:eastAsia="Times New Roman"/>
        </w:rPr>
        <w:t xml:space="preserve"> </w:t>
      </w:r>
      <w:r w:rsidR="0002251B">
        <w:rPr>
          <w:rFonts w:eastAsia="Times New Roman"/>
        </w:rPr>
        <w:t xml:space="preserve">AND </w:t>
      </w:r>
      <w:r>
        <w:rPr>
          <w:rFonts w:eastAsia="Times New Roman"/>
        </w:rPr>
        <w:t>TO ALLOW LAW ENFORCEMENT TO REMOVE AND DISBURSE PERSONS THAT CAUSE A THREAT TO PUBLIC SECURITY, HEALTH</w:t>
      </w:r>
      <w:r w:rsidR="00923EB3">
        <w:rPr>
          <w:rFonts w:eastAsia="Times New Roman"/>
        </w:rPr>
        <w:t>,</w:t>
      </w:r>
      <w:r>
        <w:rPr>
          <w:rFonts w:eastAsia="Times New Roman"/>
        </w:rPr>
        <w:t xml:space="preserve"> OR WELL</w:t>
      </w:r>
      <w:r w:rsidR="008763F6">
        <w:rPr>
          <w:rFonts w:eastAsia="Times New Roman"/>
        </w:rPr>
        <w:noBreakHyphen/>
      </w:r>
      <w:r>
        <w:rPr>
          <w:rFonts w:eastAsia="Times New Roman"/>
        </w:rPr>
        <w:t>BEING</w:t>
      </w:r>
      <w:r w:rsidR="00560E01">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sidR="00AF4E86">
        <w:rPr>
          <w:rFonts w:eastAsia="Times New Roman"/>
        </w:rPr>
        <w:t xml:space="preserve"> of the 1976 Code is amended </w:t>
      </w:r>
      <w:r w:rsidR="00E854D1">
        <w:rPr>
          <w:rFonts w:eastAsia="Times New Roman"/>
        </w:rPr>
        <w:t>to read</w:t>
      </w:r>
      <w:r w:rsidR="00AF4E86">
        <w:rPr>
          <w:rFonts w:eastAsia="Times New Roman"/>
        </w:rPr>
        <w:t>:</w:t>
      </w:r>
    </w:p>
    <w:p w:rsidR="00AF4E86"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D1" w:rsidRPr="00C8790E" w:rsidRDefault="00923EB3"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854D1" w:rsidRPr="00C8790E">
        <w:rPr>
          <w:color w:val="000000" w:themeColor="text1"/>
          <w:u w:color="000000" w:themeColor="text1"/>
        </w:rPr>
        <w:t>“Section 10</w:t>
      </w:r>
      <w:r w:rsidR="008763F6">
        <w:rPr>
          <w:color w:val="000000" w:themeColor="text1"/>
          <w:u w:color="000000" w:themeColor="text1"/>
        </w:rPr>
        <w:noBreakHyphen/>
      </w:r>
      <w:r w:rsidR="00E854D1" w:rsidRPr="00C8790E">
        <w:rPr>
          <w:color w:val="000000" w:themeColor="text1"/>
          <w:u w:color="000000" w:themeColor="text1"/>
        </w:rPr>
        <w:t>1</w:t>
      </w:r>
      <w:r w:rsidR="008763F6">
        <w:rPr>
          <w:color w:val="000000" w:themeColor="text1"/>
          <w:u w:color="000000" w:themeColor="text1"/>
        </w:rPr>
        <w:noBreakHyphen/>
      </w:r>
      <w:r w:rsidR="00E854D1" w:rsidRPr="00C8790E">
        <w:rPr>
          <w:color w:val="000000" w:themeColor="text1"/>
          <w:u w:color="000000" w:themeColor="text1"/>
        </w:rPr>
        <w:t>30.</w:t>
      </w:r>
      <w:r w:rsidR="00E854D1">
        <w:rPr>
          <w:color w:val="000000" w:themeColor="text1"/>
          <w:u w:color="000000" w:themeColor="text1"/>
        </w:rPr>
        <w:tab/>
      </w:r>
      <w:r w:rsidR="00E854D1" w:rsidRPr="0002251B">
        <w:rPr>
          <w:color w:val="000000" w:themeColor="text1"/>
          <w:u w:color="000000" w:themeColor="text1"/>
        </w:rPr>
        <w:t>(A)</w:t>
      </w:r>
      <w:r w:rsidR="00E854D1">
        <w:rPr>
          <w:color w:val="000000" w:themeColor="text1"/>
          <w:u w:color="000000" w:themeColor="text1"/>
        </w:rPr>
        <w:tab/>
      </w:r>
      <w:r w:rsidR="00E854D1" w:rsidRPr="00C8790E">
        <w:rPr>
          <w:color w:val="000000" w:themeColor="text1"/>
          <w:u w:color="000000" w:themeColor="text1"/>
        </w:rPr>
        <w:t xml:space="preserve">The Director of the </w:t>
      </w:r>
      <w:r w:rsidR="00E854D1" w:rsidRPr="00C8790E">
        <w:rPr>
          <w:strike/>
          <w:color w:val="000000" w:themeColor="text1"/>
          <w:u w:color="000000" w:themeColor="text1"/>
        </w:rPr>
        <w:t>Division of General Services may</w:t>
      </w:r>
      <w:r w:rsidR="00E854D1" w:rsidRPr="00C8790E">
        <w:rPr>
          <w:color w:val="000000" w:themeColor="text1"/>
          <w:u w:color="000000" w:themeColor="text1"/>
        </w:rPr>
        <w:t xml:space="preserve"> </w:t>
      </w:r>
      <w:r w:rsidR="00E854D1" w:rsidRPr="00C8790E">
        <w:rPr>
          <w:color w:val="000000" w:themeColor="text1"/>
          <w:u w:val="single" w:color="000000" w:themeColor="text1"/>
        </w:rPr>
        <w:t>Department of Administration shall</w:t>
      </w:r>
      <w:r w:rsidR="00E854D1" w:rsidRPr="00C8790E">
        <w:rPr>
          <w:color w:val="000000" w:themeColor="text1"/>
          <w:u w:color="000000" w:themeColor="text1"/>
        </w:rPr>
        <w:t xml:space="preserve">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(B)</w:t>
      </w:r>
      <w:r>
        <w:rPr>
          <w:color w:val="000000" w:themeColor="text1"/>
          <w:u w:color="000000" w:themeColor="text1"/>
        </w:rPr>
        <w:tab/>
      </w:r>
      <w:r w:rsidRPr="00C8790E">
        <w:rPr>
          <w:color w:val="000000" w:themeColor="text1"/>
          <w:u w:color="000000" w:themeColor="text1"/>
        </w:rPr>
        <w:t xml:space="preserve">The Clerk of the Senate and the Clerk of the House of Representatives shall provide joint approval for access to or the use </w:t>
      </w:r>
      <w:r w:rsidRPr="00C8790E">
        <w:rPr>
          <w:color w:val="000000" w:themeColor="text1"/>
          <w:u w:color="000000" w:themeColor="text1"/>
        </w:rPr>
        <w:lastRenderedPageBreak/>
        <w:t>of the second and third floors of the State House; provided, that use of the respective chambers of each house shall be 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shall be exercised by each house acting through the respective clerks.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(C)</w:t>
      </w:r>
      <w:r w:rsidRPr="00C8790E">
        <w:rPr>
          <w:color w:val="000000" w:themeColor="text1"/>
          <w:u w:val="single" w:color="000000" w:themeColor="text1"/>
        </w:rPr>
        <w:t>(1)</w:t>
      </w:r>
      <w:r>
        <w:rPr>
          <w:color w:val="000000" w:themeColor="text1"/>
          <w:u w:color="000000" w:themeColor="text1"/>
        </w:rPr>
        <w:tab/>
      </w:r>
      <w:r w:rsidRPr="00C8790E">
        <w:rPr>
          <w:color w:val="000000" w:themeColor="text1"/>
          <w:u w:color="000000" w:themeColor="text1"/>
        </w:rPr>
        <w:t xml:space="preserve">The regulations promulgated pursuant to subsection (A) </w:t>
      </w:r>
      <w:r w:rsidRPr="00C8790E">
        <w:rPr>
          <w:strike/>
          <w:color w:val="000000" w:themeColor="text1"/>
          <w:u w:color="000000" w:themeColor="text1"/>
        </w:rPr>
        <w:t>must</w:t>
      </w:r>
      <w:r w:rsidRPr="00C8790E">
        <w:rPr>
          <w:color w:val="000000" w:themeColor="text1"/>
          <w:u w:color="000000" w:themeColor="text1"/>
        </w:rPr>
        <w:t xml:space="preserve"> </w:t>
      </w:r>
      <w:r w:rsidRPr="00C8790E">
        <w:rPr>
          <w:color w:val="000000" w:themeColor="text1"/>
          <w:u w:val="single" w:color="000000" w:themeColor="text1"/>
        </w:rPr>
        <w:t>shall</w:t>
      </w:r>
      <w:r w:rsidRPr="00C8790E">
        <w:rPr>
          <w:color w:val="000000" w:themeColor="text1"/>
          <w:u w:color="000000" w:themeColor="text1"/>
        </w:rPr>
        <w:t xml:space="preserve"> contain provisions to ensure that the public health, safety, and welfare are protected in the use of the areas including reasonable time, place, and manner restrictions and application periods before use.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(2)</w:t>
      </w:r>
      <w:r>
        <w:rPr>
          <w:color w:val="000000" w:themeColor="text1"/>
          <w:u w:color="000000" w:themeColor="text1"/>
        </w:rPr>
        <w:tab/>
      </w:r>
      <w:r w:rsidRPr="00C8790E">
        <w:rPr>
          <w:color w:val="000000" w:themeColor="text1"/>
          <w:u w:val="single" w:color="000000" w:themeColor="text1"/>
        </w:rPr>
        <w:t>These regulations shall include at a minimum the following requirements: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(a)</w:t>
      </w:r>
      <w:r w:rsidR="00560E01">
        <w:rPr>
          <w:color w:val="000000" w:themeColor="text1"/>
          <w:u w:color="000000" w:themeColor="text1"/>
        </w:rPr>
        <w:tab/>
      </w:r>
      <w:r w:rsidRPr="00C8790E">
        <w:rPr>
          <w:color w:val="000000" w:themeColor="text1"/>
          <w:u w:val="single" w:color="000000" w:themeColor="text1"/>
        </w:rPr>
        <w:t>the designation of permissible demonstration areas and prohibited demonstration area</w:t>
      </w:r>
      <w:r w:rsidR="00560E01">
        <w:rPr>
          <w:color w:val="000000" w:themeColor="text1"/>
          <w:u w:val="single" w:color="000000" w:themeColor="text1"/>
        </w:rPr>
        <w:t>s</w:t>
      </w:r>
      <w:r w:rsidRPr="00C8790E">
        <w:rPr>
          <w:color w:val="000000" w:themeColor="text1"/>
          <w:u w:val="single" w:color="000000" w:themeColor="text1"/>
        </w:rPr>
        <w:t>;</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(b)</w:t>
      </w:r>
      <w:r>
        <w:rPr>
          <w:color w:val="000000" w:themeColor="text1"/>
          <w:u w:color="000000" w:themeColor="text1"/>
        </w:rPr>
        <w:tab/>
      </w:r>
      <w:r w:rsidRPr="00C8790E">
        <w:rPr>
          <w:color w:val="000000" w:themeColor="text1"/>
          <w:u w:val="single" w:color="000000" w:themeColor="text1"/>
        </w:rPr>
        <w:t>a permit requirement for events and demonstrations planned on the State House grounds that provides</w:t>
      </w:r>
      <w:r w:rsidR="00560E01">
        <w:rPr>
          <w:color w:val="000000" w:themeColor="text1"/>
          <w:u w:val="single" w:color="000000" w:themeColor="text1"/>
        </w:rPr>
        <w:t xml:space="preserve"> that</w:t>
      </w:r>
      <w:r w:rsidRPr="00C8790E">
        <w:rPr>
          <w:color w:val="000000" w:themeColor="text1"/>
          <w:u w:val="single" w:color="000000" w:themeColor="text1"/>
        </w:rPr>
        <w:t xml:space="preserve"> permit applications must be submitted at least ten days prior to the scheduled event and/or demonstration;</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002803F7" w:rsidRPr="002803F7">
        <w:rPr>
          <w:color w:val="000000" w:themeColor="text1"/>
          <w:u w:val="single"/>
        </w:rPr>
        <w:t>(D)</w:t>
      </w:r>
      <w:r w:rsidRPr="00C8790E">
        <w:rPr>
          <w:color w:val="000000" w:themeColor="text1"/>
          <w:u w:val="single" w:color="000000" w:themeColor="text1"/>
        </w:rPr>
        <w:t>(</w:t>
      </w:r>
      <w:r w:rsidR="002803F7">
        <w:rPr>
          <w:color w:val="000000" w:themeColor="text1"/>
          <w:u w:val="single" w:color="000000" w:themeColor="text1"/>
        </w:rPr>
        <w:t>1</w:t>
      </w:r>
      <w:r w:rsidRPr="00C8790E">
        <w:rPr>
          <w:color w:val="000000" w:themeColor="text1"/>
          <w:u w:val="single" w:color="000000" w:themeColor="text1"/>
        </w:rPr>
        <w:t>)</w:t>
      </w:r>
      <w:r>
        <w:rPr>
          <w:color w:val="000000" w:themeColor="text1"/>
          <w:u w:color="000000" w:themeColor="text1"/>
        </w:rPr>
        <w:tab/>
      </w:r>
      <w:r w:rsidRPr="00C8790E">
        <w:rPr>
          <w:color w:val="000000" w:themeColor="text1"/>
          <w:u w:val="single" w:color="000000" w:themeColor="text1"/>
        </w:rPr>
        <w:t>The department shall, upon receipt of the permit application, submit the permit application to the director of the State Law Enforcement Division and the director of the Department</w:t>
      </w:r>
      <w:r w:rsidR="0002251B">
        <w:rPr>
          <w:color w:val="000000" w:themeColor="text1"/>
          <w:u w:val="single" w:color="000000" w:themeColor="text1"/>
        </w:rPr>
        <w:t xml:space="preserve"> of Public Safety to review for </w:t>
      </w:r>
      <w:r w:rsidRPr="00C8790E">
        <w:rPr>
          <w:color w:val="000000" w:themeColor="text1"/>
          <w:u w:val="single" w:color="000000" w:themeColor="text1"/>
        </w:rPr>
        <w:t>possible public safety threat</w:t>
      </w:r>
      <w:r w:rsidR="0002251B">
        <w:rPr>
          <w:color w:val="000000" w:themeColor="text1"/>
          <w:u w:val="single" w:color="000000" w:themeColor="text1"/>
        </w:rPr>
        <w:t>s</w:t>
      </w:r>
      <w:r w:rsidR="00560E01">
        <w:rPr>
          <w:color w:val="000000" w:themeColor="text1"/>
          <w:u w:val="single" w:color="000000" w:themeColor="text1"/>
        </w:rPr>
        <w:t>,</w:t>
      </w:r>
      <w:r w:rsidR="0002251B">
        <w:rPr>
          <w:color w:val="000000" w:themeColor="text1"/>
          <w:u w:val="single" w:color="000000" w:themeColor="text1"/>
        </w:rPr>
        <w:t xml:space="preserve"> or crowd control concerns.</w:t>
      </w:r>
      <w:r w:rsidRPr="00C8790E">
        <w:rPr>
          <w:color w:val="000000" w:themeColor="text1"/>
          <w:u w:val="single" w:color="000000" w:themeColor="text1"/>
        </w:rPr>
        <w:t xml:space="preserve"> If there is a legitimat</w:t>
      </w:r>
      <w:r w:rsidR="0002251B">
        <w:rPr>
          <w:color w:val="000000" w:themeColor="text1"/>
          <w:u w:val="single" w:color="000000" w:themeColor="text1"/>
        </w:rPr>
        <w:t>e public safety</w:t>
      </w:r>
      <w:r w:rsidR="00560E01">
        <w:rPr>
          <w:color w:val="000000" w:themeColor="text1"/>
          <w:u w:val="single" w:color="000000" w:themeColor="text1"/>
        </w:rPr>
        <w:t xml:space="preserve"> threat, </w:t>
      </w:r>
      <w:r w:rsidRPr="00C8790E">
        <w:rPr>
          <w:color w:val="000000" w:themeColor="text1"/>
          <w:u w:val="single" w:color="000000" w:themeColor="text1"/>
        </w:rPr>
        <w:t>or crowd control concern as a result of this review, the permit shall be denied.</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r>
      <w:r w:rsidR="002803F7">
        <w:rPr>
          <w:color w:val="000000" w:themeColor="text1"/>
          <w:u w:color="000000" w:themeColor="text1"/>
        </w:rPr>
        <w:tab/>
      </w:r>
      <w:r w:rsidRPr="00C8790E">
        <w:rPr>
          <w:color w:val="000000" w:themeColor="text1"/>
          <w:u w:val="single" w:color="000000" w:themeColor="text1"/>
        </w:rPr>
        <w:t>(</w:t>
      </w:r>
      <w:r w:rsidR="002803F7">
        <w:rPr>
          <w:color w:val="000000" w:themeColor="text1"/>
          <w:u w:val="single" w:color="000000" w:themeColor="text1"/>
        </w:rPr>
        <w:t>2</w:t>
      </w:r>
      <w:r w:rsidRPr="00C8790E">
        <w:rPr>
          <w:color w:val="000000" w:themeColor="text1"/>
          <w:u w:val="single" w:color="000000" w:themeColor="text1"/>
        </w:rPr>
        <w:t>)</w:t>
      </w:r>
      <w:r>
        <w:rPr>
          <w:color w:val="000000" w:themeColor="text1"/>
          <w:u w:color="000000" w:themeColor="text1"/>
        </w:rPr>
        <w:tab/>
      </w:r>
      <w:r w:rsidRPr="00C8790E">
        <w:rPr>
          <w:color w:val="000000" w:themeColor="text1"/>
          <w:u w:val="single" w:color="000000" w:themeColor="text1"/>
        </w:rPr>
        <w:t>The department shall issue only one permit per day for pe</w:t>
      </w:r>
      <w:r w:rsidR="0002251B">
        <w:rPr>
          <w:color w:val="000000" w:themeColor="text1"/>
          <w:u w:val="single" w:color="000000" w:themeColor="text1"/>
        </w:rPr>
        <w:t xml:space="preserve">rmissible demonstration areas. </w:t>
      </w:r>
      <w:r w:rsidRPr="00C8790E">
        <w:rPr>
          <w:color w:val="000000" w:themeColor="text1"/>
          <w:u w:val="single" w:color="000000" w:themeColor="text1"/>
        </w:rPr>
        <w:t>Multiple permits in any given day may be considered</w:t>
      </w:r>
      <w:r w:rsidR="00560E01">
        <w:rPr>
          <w:color w:val="000000" w:themeColor="text1"/>
          <w:u w:val="single" w:color="000000" w:themeColor="text1"/>
        </w:rPr>
        <w:t>,</w:t>
      </w:r>
      <w:r w:rsidRPr="00C8790E">
        <w:rPr>
          <w:color w:val="000000" w:themeColor="text1"/>
          <w:u w:val="single" w:color="000000" w:themeColor="text1"/>
        </w:rPr>
        <w:t xml:space="preserve"> provided the director of the State Law Enforcement Division and the director of the Department of Public Safety review the permit applications and notify the de</w:t>
      </w:r>
      <w:r w:rsidR="0002251B">
        <w:rPr>
          <w:color w:val="000000" w:themeColor="text1"/>
          <w:u w:val="single" w:color="000000" w:themeColor="text1"/>
        </w:rPr>
        <w:t xml:space="preserve">partment that no public safety </w:t>
      </w:r>
      <w:r w:rsidRPr="00C8790E">
        <w:rPr>
          <w:color w:val="000000" w:themeColor="text1"/>
          <w:u w:val="single" w:color="000000" w:themeColor="text1"/>
        </w:rPr>
        <w:t>threat or crowd control concerns are determined.</w:t>
      </w:r>
      <w:r w:rsidRPr="00C8790E">
        <w:rPr>
          <w:color w:val="000000" w:themeColor="text1"/>
          <w:u w:color="000000" w:themeColor="text1"/>
        </w:rPr>
        <w:tab/>
      </w:r>
      <w:r w:rsidR="0002251B">
        <w:rPr>
          <w:color w:val="000000" w:themeColor="text1"/>
          <w:u w:color="000000" w:themeColor="text1"/>
        </w:rPr>
        <w:tab/>
      </w:r>
      <w:r w:rsidR="002803F7">
        <w:rPr>
          <w:color w:val="000000" w:themeColor="text1"/>
          <w:u w:color="000000" w:themeColor="text1"/>
        </w:rPr>
        <w:tab/>
      </w:r>
      <w:r w:rsidRPr="00C8790E">
        <w:rPr>
          <w:color w:val="000000" w:themeColor="text1"/>
          <w:u w:val="single" w:color="000000" w:themeColor="text1"/>
        </w:rPr>
        <w:t>(</w:t>
      </w:r>
      <w:r w:rsidR="002803F7">
        <w:rPr>
          <w:color w:val="000000" w:themeColor="text1"/>
          <w:u w:val="single" w:color="000000" w:themeColor="text1"/>
        </w:rPr>
        <w:t>3</w:t>
      </w:r>
      <w:r w:rsidRPr="00C8790E">
        <w:rPr>
          <w:color w:val="000000" w:themeColor="text1"/>
          <w:u w:val="single" w:color="000000" w:themeColor="text1"/>
        </w:rPr>
        <w:t>)</w:t>
      </w:r>
      <w:r>
        <w:rPr>
          <w:color w:val="000000" w:themeColor="text1"/>
          <w:u w:color="000000" w:themeColor="text1"/>
        </w:rPr>
        <w:tab/>
      </w:r>
      <w:r w:rsidRPr="00C8790E">
        <w:rPr>
          <w:color w:val="000000" w:themeColor="text1"/>
          <w:u w:color="000000" w:themeColor="text1"/>
        </w:rPr>
        <w:t xml:space="preserve">If sufficient measures are not taken to protect the public health, safety, and welfare, the director shall deny the </w:t>
      </w:r>
      <w:r w:rsidRPr="002803F7">
        <w:rPr>
          <w:strike/>
          <w:color w:val="000000" w:themeColor="text1"/>
          <w:u w:color="000000" w:themeColor="text1"/>
        </w:rPr>
        <w:t>requested use</w:t>
      </w:r>
      <w:r w:rsidR="002803F7">
        <w:rPr>
          <w:color w:val="000000" w:themeColor="text1"/>
          <w:u w:color="000000" w:themeColor="text1"/>
        </w:rPr>
        <w:t xml:space="preserve"> </w:t>
      </w:r>
      <w:r w:rsidR="002803F7">
        <w:rPr>
          <w:color w:val="000000" w:themeColor="text1"/>
          <w:u w:val="single"/>
        </w:rPr>
        <w:t>permit</w:t>
      </w:r>
      <w:r w:rsidRPr="00C8790E">
        <w:rPr>
          <w:color w:val="000000" w:themeColor="text1"/>
          <w:u w:color="000000" w:themeColor="text1"/>
        </w:rPr>
        <w:t>. Other restrictions may be imposed on the use of the areas as are necessary for the conduct of business in those areas and the maintenance of the dignity, decorum, and aesthetics of the areas.</w:t>
      </w:r>
      <w:r>
        <w:rPr>
          <w:color w:val="000000" w:themeColor="text1"/>
          <w:u w:color="000000" w:themeColor="text1"/>
        </w:rPr>
        <w:t>”</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11</w:t>
      </w:r>
      <w:r w:rsidR="008763F6">
        <w:rPr>
          <w:rFonts w:eastAsia="Times New Roman"/>
        </w:rPr>
        <w:noBreakHyphen/>
      </w:r>
      <w:r w:rsidR="00E854D1">
        <w:rPr>
          <w:rFonts w:eastAsia="Times New Roman"/>
        </w:rPr>
        <w:t>310</w:t>
      </w:r>
      <w:r>
        <w:rPr>
          <w:rFonts w:eastAsia="Times New Roman"/>
        </w:rPr>
        <w:t xml:space="preserve"> of the 1976 Code is amended </w:t>
      </w:r>
      <w:r w:rsidR="00E854D1">
        <w:rPr>
          <w:rFonts w:eastAsia="Times New Roman"/>
        </w:rPr>
        <w:t>to read</w:t>
      </w:r>
      <w:r>
        <w:rPr>
          <w:rFonts w:eastAsia="Times New Roman"/>
        </w:rPr>
        <w:t>:</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sidR="008763F6">
        <w:rPr>
          <w:color w:val="000000" w:themeColor="text1"/>
          <w:u w:color="000000" w:themeColor="text1"/>
        </w:rPr>
        <w:noBreakHyphen/>
      </w:r>
      <w:r w:rsidRPr="00C76E59">
        <w:rPr>
          <w:color w:val="000000" w:themeColor="text1"/>
          <w:u w:color="000000" w:themeColor="text1"/>
        </w:rPr>
        <w:t>11</w:t>
      </w:r>
      <w:r w:rsidR="008763F6">
        <w:rPr>
          <w:color w:val="000000" w:themeColor="text1"/>
          <w:u w:color="000000" w:themeColor="text1"/>
        </w:rPr>
        <w:noBreakHyphen/>
      </w:r>
      <w:r w:rsidRPr="00C76E59">
        <w:rPr>
          <w:color w:val="000000" w:themeColor="text1"/>
          <w:u w:color="000000" w:themeColor="text1"/>
        </w:rPr>
        <w:t>310.</w:t>
      </w:r>
      <w:r>
        <w:rPr>
          <w:color w:val="000000" w:themeColor="text1"/>
          <w:u w:color="000000" w:themeColor="text1"/>
        </w:rPr>
        <w:tab/>
      </w:r>
      <w:r w:rsidR="0002251B">
        <w:rPr>
          <w:color w:val="000000" w:themeColor="text1"/>
          <w:u w:color="000000" w:themeColor="text1"/>
        </w:rPr>
        <w:t xml:space="preserve">As used in this article, </w:t>
      </w:r>
      <w:r w:rsidR="008763F6" w:rsidRPr="008763F6">
        <w:rPr>
          <w:color w:val="000000" w:themeColor="text1"/>
          <w:u w:color="000000" w:themeColor="text1"/>
        </w:rPr>
        <w:t>‘</w:t>
      </w:r>
      <w:r w:rsidRPr="00C76E59">
        <w:rPr>
          <w:color w:val="000000" w:themeColor="text1"/>
          <w:u w:color="000000" w:themeColor="text1"/>
        </w:rPr>
        <w:t>capitol grounds</w:t>
      </w:r>
      <w:r w:rsidR="008763F6" w:rsidRPr="008763F6">
        <w:rPr>
          <w:color w:val="000000" w:themeColor="text1"/>
          <w:u w:color="000000" w:themeColor="text1"/>
        </w:rPr>
        <w:t>’</w:t>
      </w:r>
      <w:r w:rsidRPr="00C76E59">
        <w:rPr>
          <w:color w:val="000000" w:themeColor="text1"/>
          <w:u w:color="000000" w:themeColor="text1"/>
        </w:rPr>
        <w:t xml:space="preserve"> </w:t>
      </w:r>
      <w:r w:rsidR="002803F7">
        <w:rPr>
          <w:color w:val="000000" w:themeColor="text1"/>
          <w:u w:val="single"/>
        </w:rPr>
        <w:t xml:space="preserve">and </w:t>
      </w:r>
      <w:r w:rsidR="008763F6" w:rsidRPr="008763F6">
        <w:rPr>
          <w:color w:val="000000" w:themeColor="text1"/>
          <w:u w:val="single"/>
        </w:rPr>
        <w:t>‘</w:t>
      </w:r>
      <w:r w:rsidR="002803F7">
        <w:rPr>
          <w:color w:val="000000" w:themeColor="text1"/>
          <w:u w:val="single"/>
        </w:rPr>
        <w:t>State House grounds</w:t>
      </w:r>
      <w:r w:rsidR="008763F6" w:rsidRPr="008763F6">
        <w:rPr>
          <w:color w:val="000000" w:themeColor="text1"/>
          <w:u w:val="single"/>
        </w:rPr>
        <w:t>’</w:t>
      </w:r>
      <w:r w:rsidR="002803F7">
        <w:rPr>
          <w:color w:val="000000" w:themeColor="text1"/>
        </w:rPr>
        <w:t xml:space="preserve"> </w:t>
      </w:r>
      <w:r w:rsidRPr="00C76E59">
        <w:rPr>
          <w:color w:val="000000" w:themeColor="text1"/>
          <w:u w:color="000000" w:themeColor="text1"/>
        </w:rPr>
        <w:t xml:space="preserve">shall be that area inward from the vehicular traveled surfaces of Gervais, Sumter, </w:t>
      </w:r>
      <w:r w:rsidRPr="00C76E59">
        <w:rPr>
          <w:color w:val="000000" w:themeColor="text1"/>
          <w:u w:val="single" w:color="000000" w:themeColor="text1"/>
        </w:rPr>
        <w:t>Pendleton</w:t>
      </w:r>
      <w:r w:rsidR="004B1025">
        <w:rPr>
          <w:color w:val="000000" w:themeColor="text1"/>
          <w:u w:val="single" w:color="000000" w:themeColor="text1"/>
        </w:rPr>
        <w:t>,</w:t>
      </w:r>
      <w:r w:rsidR="004B1025" w:rsidRPr="004B1025">
        <w:rPr>
          <w:color w:val="000000" w:themeColor="text1"/>
          <w:u w:color="000000" w:themeColor="text1"/>
        </w:rPr>
        <w:t xml:space="preserve"> </w:t>
      </w:r>
      <w:r w:rsidR="004B1025" w:rsidRPr="004B1025">
        <w:rPr>
          <w:strike/>
          <w:color w:val="000000" w:themeColor="text1"/>
          <w:u w:color="000000" w:themeColor="text1"/>
        </w:rPr>
        <w:t>Senate</w:t>
      </w:r>
      <w:r w:rsidRPr="00C76E59">
        <w:rPr>
          <w:color w:val="000000" w:themeColor="text1"/>
          <w:u w:color="000000" w:themeColor="text1"/>
        </w:rPr>
        <w:t xml:space="preserve"> and Assembly St</w:t>
      </w:r>
      <w:r>
        <w:rPr>
          <w:color w:val="000000" w:themeColor="text1"/>
          <w:u w:color="000000" w:themeColor="text1"/>
        </w:rPr>
        <w:t>reets in the city of Columbia.”</w:t>
      </w: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t>Section 10</w:t>
      </w:r>
      <w:r w:rsidR="008763F6">
        <w:rPr>
          <w:rFonts w:eastAsia="Times New Roman"/>
        </w:rPr>
        <w:noBreakHyphen/>
      </w:r>
      <w:r>
        <w:rPr>
          <w:rFonts w:eastAsia="Times New Roman"/>
        </w:rPr>
        <w:t>11</w:t>
      </w:r>
      <w:r w:rsidR="008763F6">
        <w:rPr>
          <w:rFonts w:eastAsia="Times New Roman"/>
        </w:rPr>
        <w:noBreakHyphen/>
      </w:r>
      <w:r>
        <w:rPr>
          <w:rFonts w:eastAsia="Times New Roman"/>
        </w:rPr>
        <w:t>330 of the 1976 Code is amended to read:</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sidR="008763F6">
        <w:rPr>
          <w:color w:val="000000" w:themeColor="text1"/>
          <w:u w:color="000000" w:themeColor="text1"/>
        </w:rPr>
        <w:noBreakHyphen/>
      </w:r>
      <w:r w:rsidRPr="00C76E59">
        <w:rPr>
          <w:color w:val="000000" w:themeColor="text1"/>
          <w:u w:color="000000" w:themeColor="text1"/>
        </w:rPr>
        <w:t>11</w:t>
      </w:r>
      <w:r w:rsidR="008763F6">
        <w:rPr>
          <w:color w:val="000000" w:themeColor="text1"/>
          <w:u w:color="000000" w:themeColor="text1"/>
        </w:rPr>
        <w:noBreakHyphen/>
      </w:r>
      <w:r w:rsidRPr="00C76E59">
        <w:rPr>
          <w:color w:val="000000" w:themeColor="text1"/>
          <w:u w:color="000000" w:themeColor="text1"/>
        </w:rPr>
        <w:t>330.</w:t>
      </w:r>
      <w:r>
        <w:rPr>
          <w:color w:val="000000" w:themeColor="text1"/>
          <w:u w:color="000000" w:themeColor="text1"/>
        </w:rPr>
        <w:tab/>
      </w:r>
      <w:r w:rsidRPr="00C76E59">
        <w:rPr>
          <w:color w:val="000000" w:themeColor="text1"/>
          <w:u w:val="single" w:color="000000" w:themeColor="text1"/>
        </w:rPr>
        <w:t>(A)</w:t>
      </w:r>
      <w:r>
        <w:rPr>
          <w:color w:val="000000" w:themeColor="text1"/>
          <w:u w:color="000000" w:themeColor="text1"/>
        </w:rPr>
        <w:tab/>
      </w:r>
      <w:r w:rsidRPr="00C76E59">
        <w:rPr>
          <w:color w:val="000000" w:themeColor="text1"/>
          <w:u w:color="000000" w:themeColor="text1"/>
        </w:rPr>
        <w:t>It shall be unlawful for any person or group of persons willfully and knowingly: (a) to enter or to remain within the capitol building 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76E59">
        <w:rPr>
          <w:color w:val="000000" w:themeColor="text1"/>
          <w:u w:color="000000" w:themeColor="text1"/>
        </w:rPr>
        <w:tab/>
      </w:r>
      <w:r w:rsidRPr="00C76E59">
        <w:rPr>
          <w:color w:val="000000" w:themeColor="text1"/>
          <w:u w:val="single" w:color="000000" w:themeColor="text1"/>
        </w:rPr>
        <w:t>(B)</w:t>
      </w:r>
      <w:r>
        <w:rPr>
          <w:color w:val="000000" w:themeColor="text1"/>
          <w:u w:color="000000" w:themeColor="text1"/>
        </w:rPr>
        <w:tab/>
      </w:r>
      <w:r w:rsidRPr="00C76E59">
        <w:rPr>
          <w:color w:val="000000" w:themeColor="text1"/>
          <w:u w:val="single" w:color="000000" w:themeColor="text1"/>
        </w:rPr>
        <w:t>It shall be unlawful for any person or group of persons</w:t>
      </w:r>
      <w:r w:rsidR="00560E01">
        <w:rPr>
          <w:color w:val="000000" w:themeColor="text1"/>
          <w:u w:val="single" w:color="000000" w:themeColor="text1"/>
        </w:rPr>
        <w:t xml:space="preserve">: </w:t>
      </w:r>
      <w:r w:rsidRPr="00E854D1">
        <w:rPr>
          <w:color w:val="000000" w:themeColor="text1"/>
        </w:rPr>
        <w:tab/>
      </w:r>
      <w:r w:rsidRPr="00C76E59">
        <w:rPr>
          <w:color w:val="000000" w:themeColor="text1"/>
          <w:u w:val="single" w:color="000000" w:themeColor="text1"/>
        </w:rPr>
        <w:t>(</w:t>
      </w:r>
      <w:r w:rsidR="00560E01">
        <w:rPr>
          <w:color w:val="000000" w:themeColor="text1"/>
          <w:u w:val="single" w:color="000000" w:themeColor="text1"/>
        </w:rPr>
        <w:t>a</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 enter or to remain on the capitol grounds when such entry is accomplished in a manner that causes or incites physical violence</w:t>
      </w:r>
      <w:r w:rsidR="00560E01">
        <w:rPr>
          <w:color w:val="000000" w:themeColor="text1"/>
          <w:u w:val="single" w:color="000000" w:themeColor="text1"/>
        </w:rPr>
        <w:t>, (b</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w:t>
      </w:r>
      <w:r w:rsidRPr="00753C96">
        <w:rPr>
          <w:color w:val="000000" w:themeColor="text1"/>
          <w:u w:val="single" w:color="000000" w:themeColor="text1"/>
        </w:rPr>
        <w:t xml:space="preserve"> </w:t>
      </w:r>
      <w:r w:rsidR="00045A38">
        <w:rPr>
          <w:u w:val="single"/>
        </w:rPr>
        <w:t>engage or promote</w:t>
      </w:r>
      <w:r w:rsidR="00753C96" w:rsidRPr="00753C96">
        <w:rPr>
          <w:u w:val="single"/>
        </w:rPr>
        <w:t xml:space="preserve"> conduct that would threaten the public safety, health or well</w:t>
      </w:r>
      <w:r w:rsidR="008763F6">
        <w:rPr>
          <w:u w:val="single"/>
        </w:rPr>
        <w:noBreakHyphen/>
      </w:r>
      <w:r w:rsidR="00753C96" w:rsidRPr="00753C96">
        <w:rPr>
          <w:u w:val="single"/>
        </w:rPr>
        <w:t>being of others present</w:t>
      </w:r>
      <w:r w:rsidR="00560E01">
        <w:rPr>
          <w:color w:val="000000" w:themeColor="text1"/>
          <w:u w:val="single" w:color="000000" w:themeColor="text1"/>
        </w:rPr>
        <w:t xml:space="preserve">, (c) </w:t>
      </w:r>
      <w:r w:rsidRPr="00C76E59">
        <w:rPr>
          <w:color w:val="000000" w:themeColor="text1"/>
          <w:u w:val="single" w:color="000000" w:themeColor="text1"/>
        </w:rPr>
        <w:t>to engage in activities that are disorderly and disruptive to other</w:t>
      </w:r>
      <w:r w:rsidR="008763F6" w:rsidRPr="008763F6">
        <w:rPr>
          <w:color w:val="000000" w:themeColor="text1"/>
          <w:u w:val="single" w:color="000000" w:themeColor="text1"/>
        </w:rPr>
        <w:t>’</w:t>
      </w:r>
      <w:r w:rsidRPr="00C76E59">
        <w:rPr>
          <w:color w:val="000000" w:themeColor="text1"/>
          <w:u w:val="single" w:color="000000" w:themeColor="text1"/>
        </w:rPr>
        <w:t>s</w:t>
      </w:r>
      <w:r>
        <w:rPr>
          <w:color w:val="000000" w:themeColor="text1"/>
          <w:u w:val="single" w:color="000000" w:themeColor="text1"/>
        </w:rPr>
        <w:t xml:space="preserve"> use of the capitol grounds</w:t>
      </w:r>
      <w:r w:rsidR="00560E01">
        <w:rPr>
          <w:color w:val="000000" w:themeColor="text1"/>
          <w:u w:val="single" w:color="000000" w:themeColor="text1"/>
        </w:rPr>
        <w:t>,</w:t>
      </w:r>
      <w:r>
        <w:rPr>
          <w:color w:val="000000" w:themeColor="text1"/>
          <w:u w:val="single" w:color="000000" w:themeColor="text1"/>
        </w:rPr>
        <w:t xml:space="preserve"> or</w:t>
      </w:r>
      <w:r w:rsidR="00560E01">
        <w:rPr>
          <w:color w:val="000000" w:themeColor="text1"/>
          <w:u w:val="single" w:color="000000" w:themeColor="text1"/>
        </w:rPr>
        <w:t xml:space="preserve"> (d</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 remain after being told to disburse by authorized law enforcement personnel.</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6E59">
        <w:rPr>
          <w:color w:val="000000" w:themeColor="text1"/>
          <w:u w:color="000000" w:themeColor="text1"/>
        </w:rPr>
        <w:tab/>
      </w:r>
      <w:r w:rsidRPr="00C76E59">
        <w:rPr>
          <w:color w:val="000000" w:themeColor="text1"/>
          <w:u w:val="single" w:color="000000" w:themeColor="text1"/>
        </w:rPr>
        <w:t>(C)</w:t>
      </w:r>
      <w:r>
        <w:rPr>
          <w:color w:val="000000" w:themeColor="text1"/>
          <w:u w:color="000000" w:themeColor="text1"/>
        </w:rPr>
        <w:tab/>
      </w:r>
      <w:r w:rsidRPr="00C76E59">
        <w:rPr>
          <w:color w:val="000000" w:themeColor="text1"/>
          <w:u w:val="single" w:color="000000" w:themeColor="text1"/>
        </w:rPr>
        <w:t>A</w:t>
      </w:r>
      <w:r w:rsidR="00AC5B23">
        <w:rPr>
          <w:color w:val="000000" w:themeColor="text1"/>
          <w:u w:val="single" w:color="000000" w:themeColor="text1"/>
        </w:rPr>
        <w:t>uthorized law enforcement personne</w:t>
      </w:r>
      <w:r w:rsidRPr="00C76E59">
        <w:rPr>
          <w:color w:val="000000" w:themeColor="text1"/>
          <w:u w:val="single" w:color="000000" w:themeColor="text1"/>
        </w:rPr>
        <w:t>l shall have the authority to remove or disburse any persons or organizations, including tho</w:t>
      </w:r>
      <w:r w:rsidR="00AC5B23">
        <w:rPr>
          <w:color w:val="000000" w:themeColor="text1"/>
          <w:u w:val="single" w:color="000000" w:themeColor="text1"/>
        </w:rPr>
        <w:t>se with a valid permit, if their</w:t>
      </w:r>
      <w:r w:rsidRPr="00C76E59">
        <w:rPr>
          <w:color w:val="000000" w:themeColor="text1"/>
          <w:u w:val="single" w:color="000000" w:themeColor="text1"/>
        </w:rPr>
        <w:t xml:space="preserve"> continued presence and activity would cause a threat to public security, health </w:t>
      </w:r>
      <w:r w:rsidR="00045A38">
        <w:rPr>
          <w:color w:val="000000" w:themeColor="text1"/>
          <w:u w:val="single" w:color="000000" w:themeColor="text1"/>
        </w:rPr>
        <w:t xml:space="preserve">or </w:t>
      </w:r>
      <w:r w:rsidR="00AC5B23">
        <w:rPr>
          <w:color w:val="000000" w:themeColor="text1"/>
          <w:u w:val="single" w:color="000000" w:themeColor="text1"/>
        </w:rPr>
        <w:t>well</w:t>
      </w:r>
      <w:r w:rsidR="008763F6">
        <w:rPr>
          <w:color w:val="000000" w:themeColor="text1"/>
          <w:u w:val="single" w:color="000000" w:themeColor="text1"/>
        </w:rPr>
        <w:noBreakHyphen/>
      </w:r>
      <w:r w:rsidR="00AC5B23">
        <w:rPr>
          <w:color w:val="000000" w:themeColor="text1"/>
          <w:u w:val="single" w:color="000000" w:themeColor="text1"/>
        </w:rPr>
        <w:t xml:space="preserve">being. </w:t>
      </w:r>
      <w:r w:rsidRPr="00C76E59">
        <w:rPr>
          <w:color w:val="000000" w:themeColor="text1"/>
          <w:u w:val="single" w:color="000000" w:themeColor="text1"/>
        </w:rPr>
        <w:t>Any person or group of persons refusing to comply with removal or disbursement instructions by authorized law enforcement perso</w:t>
      </w:r>
      <w:r w:rsidR="00AC5B23">
        <w:rPr>
          <w:color w:val="000000" w:themeColor="text1"/>
          <w:u w:val="single" w:color="000000" w:themeColor="text1"/>
        </w:rPr>
        <w:t>n</w:t>
      </w:r>
      <w:r w:rsidRPr="00C76E59">
        <w:rPr>
          <w:color w:val="000000" w:themeColor="text1"/>
          <w:u w:val="single" w:color="000000" w:themeColor="text1"/>
        </w:rPr>
        <w:t>n</w:t>
      </w:r>
      <w:r w:rsidR="00AC5B23">
        <w:rPr>
          <w:color w:val="000000" w:themeColor="text1"/>
          <w:u w:val="single" w:color="000000" w:themeColor="text1"/>
        </w:rPr>
        <w:t>e</w:t>
      </w:r>
      <w:r w:rsidRPr="00C76E59">
        <w:rPr>
          <w:color w:val="000000" w:themeColor="text1"/>
          <w:u w:val="single" w:color="000000" w:themeColor="text1"/>
        </w:rPr>
        <w:t xml:space="preserve">l shall be guilty of a misdemeanor and </w:t>
      </w:r>
      <w:r w:rsidR="00AC5B23">
        <w:rPr>
          <w:color w:val="000000" w:themeColor="text1"/>
          <w:u w:val="single" w:color="000000" w:themeColor="text1"/>
        </w:rPr>
        <w:t xml:space="preserve">shall be </w:t>
      </w:r>
      <w:r w:rsidRPr="00C76E59">
        <w:rPr>
          <w:color w:val="000000" w:themeColor="text1"/>
          <w:u w:val="single" w:color="000000" w:themeColor="text1"/>
        </w:rPr>
        <w:t>punishe</w:t>
      </w:r>
      <w:r w:rsidR="00AC5B23">
        <w:rPr>
          <w:color w:val="000000" w:themeColor="text1"/>
          <w:u w:val="single" w:color="000000" w:themeColor="text1"/>
        </w:rPr>
        <w:t>d</w:t>
      </w:r>
      <w:r w:rsidRPr="00C76E59">
        <w:rPr>
          <w:color w:val="000000" w:themeColor="text1"/>
          <w:u w:val="single" w:color="000000" w:themeColor="text1"/>
        </w:rPr>
        <w:t xml:space="preserve"> as provided </w:t>
      </w:r>
      <w:r w:rsidR="00AC5B23">
        <w:rPr>
          <w:color w:val="000000" w:themeColor="text1"/>
          <w:u w:val="single" w:color="000000" w:themeColor="text1"/>
        </w:rPr>
        <w:t>in Section 10</w:t>
      </w:r>
      <w:r w:rsidR="008763F6">
        <w:rPr>
          <w:color w:val="000000" w:themeColor="text1"/>
          <w:u w:val="single" w:color="000000" w:themeColor="text1"/>
        </w:rPr>
        <w:noBreakHyphen/>
      </w:r>
      <w:r w:rsidR="00AC5B23">
        <w:rPr>
          <w:color w:val="000000" w:themeColor="text1"/>
          <w:u w:val="single" w:color="000000" w:themeColor="text1"/>
        </w:rPr>
        <w:t>11</w:t>
      </w:r>
      <w:r w:rsidR="008763F6">
        <w:rPr>
          <w:color w:val="000000" w:themeColor="text1"/>
          <w:u w:val="single" w:color="000000" w:themeColor="text1"/>
        </w:rPr>
        <w:noBreakHyphen/>
      </w:r>
      <w:r w:rsidR="00AC5B23">
        <w:rPr>
          <w:color w:val="000000" w:themeColor="text1"/>
          <w:u w:val="single" w:color="000000" w:themeColor="text1"/>
        </w:rPr>
        <w:t xml:space="preserve">360. </w:t>
      </w:r>
      <w:r w:rsidRPr="00C76E59">
        <w:rPr>
          <w:color w:val="000000" w:themeColor="text1"/>
          <w:u w:val="single" w:color="000000" w:themeColor="text1"/>
        </w:rPr>
        <w:t>A person or group of persons may be charged under applicable law in addition to the penalties in Section 10</w:t>
      </w:r>
      <w:r w:rsidR="008763F6">
        <w:rPr>
          <w:color w:val="000000" w:themeColor="text1"/>
          <w:u w:val="single" w:color="000000" w:themeColor="text1"/>
        </w:rPr>
        <w:noBreakHyphen/>
      </w:r>
      <w:r w:rsidRPr="00C76E59">
        <w:rPr>
          <w:color w:val="000000" w:themeColor="text1"/>
          <w:u w:val="single" w:color="000000" w:themeColor="text1"/>
        </w:rPr>
        <w:t>11</w:t>
      </w:r>
      <w:r w:rsidR="008763F6">
        <w:rPr>
          <w:color w:val="000000" w:themeColor="text1"/>
          <w:u w:val="single" w:color="000000" w:themeColor="text1"/>
        </w:rPr>
        <w:noBreakHyphen/>
      </w:r>
      <w:r w:rsidRPr="00C76E59">
        <w:rPr>
          <w:color w:val="000000" w:themeColor="text1"/>
          <w:u w:val="single" w:color="000000" w:themeColor="text1"/>
        </w:rPr>
        <w:t>360.</w:t>
      </w:r>
      <w:r w:rsidRPr="00C76E59">
        <w:rPr>
          <w:color w:val="000000" w:themeColor="text1"/>
          <w:u w:color="000000" w:themeColor="text1"/>
        </w:rPr>
        <w:t>”</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Pr="00522CE0"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E854D1">
        <w:rPr>
          <w:rFonts w:eastAsia="Times New Roman"/>
        </w:rPr>
        <w:t>4</w:t>
      </w:r>
      <w:r>
        <w:rPr>
          <w:rFonts w:eastAsia="Times New Roman"/>
        </w:rPr>
        <w:t>.</w:t>
      </w:r>
      <w:r w:rsidR="00E854D1">
        <w:rPr>
          <w:rFonts w:eastAsia="Times New Roman"/>
        </w:rPr>
        <w:tab/>
      </w:r>
      <w:r>
        <w:rPr>
          <w:rFonts w:eastAsia="Times New Roman"/>
        </w:rPr>
        <w:t>This act takes effect upon approval by the Governor.</w:t>
      </w:r>
    </w:p>
    <w:p w:rsidR="006F4EE2" w:rsidRDefault="008763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4E4C" w:rsidRDefault="00C14E4C" w:rsidP="00C14E4C">
      <w:pPr>
        <w:suppressAutoHyphens/>
        <w:jc w:val="both"/>
        <w:rPr>
          <w:rFonts w:eastAsia="Times New Roman"/>
        </w:rPr>
      </w:pPr>
    </w:p>
    <w:sectPr w:rsidR="00C14E4C" w:rsidSect="00611A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4D1" w:rsidRDefault="00E854D1" w:rsidP="00522CE0">
      <w:r>
        <w:separator/>
      </w:r>
    </w:p>
  </w:endnote>
  <w:endnote w:type="continuationSeparator" w:id="0">
    <w:p w:rsidR="00E854D1" w:rsidRDefault="00E854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16E6EA-EDD1-45A0-8B8C-E4B80B0AA3F7}"/>
    <w:embedBold r:id="rId2" w:fontKey="{5FC5BC84-CA18-4F41-8EC7-E267061F45A5}"/>
    <w:embedItalic r:id="rId3" w:fontKey="{E32529D5-2F2E-4AC6-9C81-6F63CD11423B}"/>
  </w:font>
  <w:font w:name="Calibri">
    <w:panose1 w:val="020F0502020204030204"/>
    <w:charset w:val="00"/>
    <w:family w:val="swiss"/>
    <w:pitch w:val="variable"/>
    <w:sig w:usb0="E00002FF" w:usb1="4000ACFF" w:usb2="00000001" w:usb3="00000000" w:csb0="0000019F" w:csb1="00000000"/>
    <w:embedRegular r:id="rId4" w:fontKey="{1535E7B3-45E2-493B-B887-D5A2470F6AB5}"/>
    <w:embedBold r:id="rId5" w:fontKey="{8A2840A2-DDAA-4428-9F0E-C2B1AD7FE414}"/>
    <w:embedItalic r:id="rId6" w:fontKey="{943C9371-5588-4ADF-BCC4-C65F40EAAA09}"/>
  </w:font>
  <w:font w:name="Segoe UI">
    <w:panose1 w:val="020B0502040204020203"/>
    <w:charset w:val="00"/>
    <w:family w:val="swiss"/>
    <w:pitch w:val="variable"/>
    <w:sig w:usb0="E10022FF" w:usb1="C000E47F" w:usb2="00000029" w:usb3="00000000" w:csb0="000001DF" w:csb1="00000000"/>
    <w:embedRegular r:id="rId7" w:fontKey="{EA9A2F6F-97A5-4BBD-B1C0-A947664E2856}"/>
  </w:font>
  <w:font w:name="CG Times">
    <w:altName w:val="Times New Roman"/>
    <w:panose1 w:val="02020603050405020304"/>
    <w:charset w:val="00"/>
    <w:family w:val="roman"/>
    <w:pitch w:val="variable"/>
    <w:sig w:usb0="00000287" w:usb1="00000000" w:usb2="00000000" w:usb3="00000000" w:csb0="0000009F" w:csb1="00000000"/>
    <w:embedRegular r:id="rId8" w:fontKey="{BB4C00E2-E047-4BDD-96B8-0ED1928FC206}"/>
  </w:font>
  <w:font w:name="Cambria">
    <w:panose1 w:val="02040503050406030204"/>
    <w:charset w:val="00"/>
    <w:family w:val="roman"/>
    <w:pitch w:val="variable"/>
    <w:sig w:usb0="E00002FF" w:usb1="400004FF" w:usb2="00000000" w:usb3="00000000" w:csb0="0000019F" w:csb1="00000000"/>
    <w:embedRegular r:id="rId9" w:fontKey="{898A0348-FB1F-40A3-998C-5BDE8EDCAB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E2" w:rsidRPr="0031499F" w:rsidRDefault="0031499F" w:rsidP="0031499F">
    <w:pPr>
      <w:pStyle w:val="Footer"/>
      <w:tabs>
        <w:tab w:val="clear" w:pos="4680"/>
        <w:tab w:val="clear" w:pos="9360"/>
        <w:tab w:val="center" w:pos="2995"/>
      </w:tabs>
      <w:spacing w:before="120"/>
    </w:pPr>
    <w:r>
      <w:t>[944</w:t>
    </w:r>
    <w:r w:rsidR="00611A2F">
      <w:t>-</w:t>
    </w:r>
    <w:r w:rsidR="00611A2F">
      <w:fldChar w:fldCharType="begin"/>
    </w:r>
    <w:r w:rsidR="00611A2F">
      <w:instrText xml:space="preserve"> PAGE  \* MERGEFORMAT </w:instrText>
    </w:r>
    <w:r w:rsidR="00611A2F">
      <w:fldChar w:fldCharType="separate"/>
    </w:r>
    <w:r w:rsidR="00C14E4C">
      <w:rPr>
        <w:noProof/>
      </w:rPr>
      <w:t>5</w:t>
    </w:r>
    <w:r w:rsidR="00611A2F">
      <w:fldChar w:fldCharType="end"/>
    </w:r>
    <w:r w:rsidR="00611A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F" w:rsidRPr="0031499F" w:rsidRDefault="00611A2F" w:rsidP="0031499F">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sidR="00C14E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4D1" w:rsidRDefault="00E854D1" w:rsidP="00522CE0">
      <w:r>
        <w:separator/>
      </w:r>
    </w:p>
  </w:footnote>
  <w:footnote w:type="continuationSeparator" w:id="0">
    <w:p w:rsidR="00E854D1" w:rsidRDefault="00E854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DE.HSP"/>
    <w:docVar w:name="CoverAttorneyInitials" w:val="DE"/>
    <w:docVar w:name="CoverAttorneyLastName" w:val="Elder"/>
    <w:docVar w:name="CoverBillType" w:val="b"/>
    <w:docVar w:name="CoverSenator" w:val="HSP"/>
    <w:docVar w:name="dvBillNumber" w:val="944"/>
    <w:docVar w:name="dvBillNumberPrefix" w:val="S. "/>
    <w:docVar w:name="dvOriginalBody" w:val="Senate"/>
    <w:docVar w:name="fulldraftpath" w:val="L:\S-RESMAJ\DRAFTING\HSP\003STAT.DE.HSP.DOCX"/>
    <w:docVar w:name="NameofBody" w:val="S"/>
    <w:docVar w:name="vgroup2" w:val="S-RESMAJ"/>
  </w:docVars>
  <w:rsids>
    <w:rsidRoot w:val="007A7315"/>
    <w:rsid w:val="0002251B"/>
    <w:rsid w:val="00042AC1"/>
    <w:rsid w:val="00045A38"/>
    <w:rsid w:val="00046516"/>
    <w:rsid w:val="0007601D"/>
    <w:rsid w:val="000B0720"/>
    <w:rsid w:val="000B5EAF"/>
    <w:rsid w:val="000F144C"/>
    <w:rsid w:val="00120CA5"/>
    <w:rsid w:val="00167FD4"/>
    <w:rsid w:val="00170561"/>
    <w:rsid w:val="00186AC9"/>
    <w:rsid w:val="00197DF1"/>
    <w:rsid w:val="001B3DD9"/>
    <w:rsid w:val="001B790A"/>
    <w:rsid w:val="001D3BAC"/>
    <w:rsid w:val="00245C4E"/>
    <w:rsid w:val="00265681"/>
    <w:rsid w:val="002803F7"/>
    <w:rsid w:val="002C5896"/>
    <w:rsid w:val="002D3BED"/>
    <w:rsid w:val="00307C2B"/>
    <w:rsid w:val="0031499F"/>
    <w:rsid w:val="003465E3"/>
    <w:rsid w:val="003A43A6"/>
    <w:rsid w:val="003C30E0"/>
    <w:rsid w:val="003D3824"/>
    <w:rsid w:val="003D6E2B"/>
    <w:rsid w:val="003E1CD0"/>
    <w:rsid w:val="003E7597"/>
    <w:rsid w:val="00450668"/>
    <w:rsid w:val="004952FA"/>
    <w:rsid w:val="004B0759"/>
    <w:rsid w:val="004B1025"/>
    <w:rsid w:val="004B6A22"/>
    <w:rsid w:val="004D7F37"/>
    <w:rsid w:val="004E2D86"/>
    <w:rsid w:val="00504512"/>
    <w:rsid w:val="00522CE0"/>
    <w:rsid w:val="00560E01"/>
    <w:rsid w:val="00565148"/>
    <w:rsid w:val="00593361"/>
    <w:rsid w:val="005A5017"/>
    <w:rsid w:val="005A648C"/>
    <w:rsid w:val="005E167E"/>
    <w:rsid w:val="005E4268"/>
    <w:rsid w:val="005F1745"/>
    <w:rsid w:val="00610FAB"/>
    <w:rsid w:val="00611A2F"/>
    <w:rsid w:val="00632925"/>
    <w:rsid w:val="006C74EA"/>
    <w:rsid w:val="006F4EE2"/>
    <w:rsid w:val="00720D40"/>
    <w:rsid w:val="007318D4"/>
    <w:rsid w:val="00753C96"/>
    <w:rsid w:val="00765784"/>
    <w:rsid w:val="00777CFC"/>
    <w:rsid w:val="00787094"/>
    <w:rsid w:val="00797511"/>
    <w:rsid w:val="007A4390"/>
    <w:rsid w:val="007A7315"/>
    <w:rsid w:val="007B6510"/>
    <w:rsid w:val="007E139A"/>
    <w:rsid w:val="007E5CB7"/>
    <w:rsid w:val="008314D2"/>
    <w:rsid w:val="008763F6"/>
    <w:rsid w:val="008B141B"/>
    <w:rsid w:val="008B2F42"/>
    <w:rsid w:val="008E185F"/>
    <w:rsid w:val="008F023B"/>
    <w:rsid w:val="00904E16"/>
    <w:rsid w:val="009053C1"/>
    <w:rsid w:val="009162B3"/>
    <w:rsid w:val="00923EB3"/>
    <w:rsid w:val="00927C62"/>
    <w:rsid w:val="00983951"/>
    <w:rsid w:val="00984124"/>
    <w:rsid w:val="00984640"/>
    <w:rsid w:val="00995C37"/>
    <w:rsid w:val="009C118A"/>
    <w:rsid w:val="00A02011"/>
    <w:rsid w:val="00A16E6F"/>
    <w:rsid w:val="00A4011E"/>
    <w:rsid w:val="00A86015"/>
    <w:rsid w:val="00AC5B23"/>
    <w:rsid w:val="00AE59C8"/>
    <w:rsid w:val="00AF4E86"/>
    <w:rsid w:val="00B10098"/>
    <w:rsid w:val="00B15692"/>
    <w:rsid w:val="00B243C7"/>
    <w:rsid w:val="00B47B87"/>
    <w:rsid w:val="00B5790D"/>
    <w:rsid w:val="00B945C5"/>
    <w:rsid w:val="00B9794A"/>
    <w:rsid w:val="00BA1CBB"/>
    <w:rsid w:val="00BA20EA"/>
    <w:rsid w:val="00BB5AFC"/>
    <w:rsid w:val="00BC0A56"/>
    <w:rsid w:val="00BC797F"/>
    <w:rsid w:val="00C14E4C"/>
    <w:rsid w:val="00C45366"/>
    <w:rsid w:val="00C74052"/>
    <w:rsid w:val="00C762AA"/>
    <w:rsid w:val="00CA3E61"/>
    <w:rsid w:val="00CB187A"/>
    <w:rsid w:val="00CC0EC7"/>
    <w:rsid w:val="00CF30EA"/>
    <w:rsid w:val="00D1088B"/>
    <w:rsid w:val="00D11F8F"/>
    <w:rsid w:val="00D156D2"/>
    <w:rsid w:val="00D440C0"/>
    <w:rsid w:val="00D460C4"/>
    <w:rsid w:val="00D709DD"/>
    <w:rsid w:val="00D86943"/>
    <w:rsid w:val="00DA47B9"/>
    <w:rsid w:val="00E854D1"/>
    <w:rsid w:val="00E91E2F"/>
    <w:rsid w:val="00E944CE"/>
    <w:rsid w:val="00EA3546"/>
    <w:rsid w:val="00EB47AE"/>
    <w:rsid w:val="00EC34E1"/>
    <w:rsid w:val="00F0234A"/>
    <w:rsid w:val="00F3291D"/>
    <w:rsid w:val="00F52959"/>
    <w:rsid w:val="00F55884"/>
    <w:rsid w:val="00F97DFC"/>
    <w:rsid w:val="00FC0D36"/>
    <w:rsid w:val="00FD69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9530B9A-5334-4369-83F4-F9EA1A63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A6"/>
    <w:rPr>
      <w:rFonts w:ascii="Segoe UI" w:hAnsi="Segoe UI" w:cs="Segoe UI"/>
      <w:sz w:val="18"/>
      <w:szCs w:val="18"/>
    </w:rPr>
  </w:style>
  <w:style w:type="paragraph" w:styleId="NoSpacing">
    <w:name w:val="No Spacing"/>
    <w:uiPriority w:val="1"/>
    <w:qFormat/>
    <w:rsid w:val="00611A2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563EC59A.dotm</Template>
  <TotalTime>0</TotalTime>
  <Pages>9</Pages>
  <Words>2497</Words>
  <Characters>13122</Characters>
  <Application>Microsoft Office Word</Application>
  <DocSecurity>0</DocSecurity>
  <Lines>320</Lines>
  <Paragraphs>75</Paragraphs>
  <ScaleCrop>false</ScaleCrop>
  <HeadingPairs>
    <vt:vector size="2" baseType="variant">
      <vt:variant>
        <vt:lpstr>Title</vt:lpstr>
      </vt:variant>
      <vt:variant>
        <vt:i4>1</vt:i4>
      </vt:variant>
    </vt:vector>
  </HeadingPairs>
  <TitlesOfParts>
    <vt:vector size="1" baseType="lpstr">
      <vt:lpstr>2015-2016 Bill 944 Text of Previous Version (Dec. 9, 2015) - South Carolina Legislature Online</vt:lpstr>
    </vt:vector>
  </TitlesOfParts>
  <Company>LPITS</Company>
  <LinksUpToDate>false</LinksUpToDate>
  <CharactersWithSpaces>15627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944 Text of Previous Version (Apr. 15, 2016) - South Carolina Legislature Online</dc:title>
  <dc:creator>Donna Elder</dc:creator>
  <cp:lastModifiedBy>Angela Hopkins</cp:lastModifiedBy>
  <cp:revision>2</cp:revision>
  <cp:lastPrinted>2016-04-14T23:19:00Z</cp:lastPrinted>
  <dcterms:created xsi:type="dcterms:W3CDTF">2016-04-15T18:18:00Z</dcterms:created>
  <dcterms:modified xsi:type="dcterms:W3CDTF">2016-04-15T18:18:00Z</dcterms:modified>
</cp:coreProperties>
</file>