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8BD" w:rsidRDefault="001848BD" w:rsidP="001848BD">
      <w:pPr>
        <w:widowControl w:val="0"/>
        <w:jc w:val="center"/>
      </w:pPr>
      <w:r w:rsidRPr="001848BD">
        <w:rPr>
          <w:b/>
        </w:rPr>
        <w:t>South Carolina General Assembly</w:t>
      </w:r>
    </w:p>
    <w:p w:rsidR="001848BD" w:rsidRDefault="001848BD" w:rsidP="001848BD">
      <w:pPr>
        <w:widowControl w:val="0"/>
        <w:jc w:val="center"/>
      </w:pPr>
      <w:r>
        <w:t>122nd Session, 2017-2018</w:t>
      </w:r>
    </w:p>
    <w:p w:rsidR="001848BD" w:rsidRDefault="001848BD" w:rsidP="001848BD">
      <w:pPr>
        <w:widowControl w:val="0"/>
      </w:pPr>
    </w:p>
    <w:p w:rsidR="001848BD" w:rsidRDefault="001848BD" w:rsidP="001848BD">
      <w:pPr>
        <w:widowControl w:val="0"/>
        <w:rPr>
          <w:b/>
        </w:rPr>
      </w:pPr>
      <w:r w:rsidRPr="001848BD">
        <w:rPr>
          <w:b/>
        </w:rPr>
        <w:t>S.</w:t>
      </w:r>
      <w:r>
        <w:rPr>
          <w:b/>
        </w:rPr>
        <w:t xml:space="preserve"> </w:t>
      </w:r>
      <w:r w:rsidRPr="001848BD">
        <w:rPr>
          <w:b/>
        </w:rPr>
        <w:t>1046</w:t>
      </w:r>
    </w:p>
    <w:p w:rsidR="001848BD" w:rsidRDefault="001848BD" w:rsidP="001848BD">
      <w:pPr>
        <w:widowControl w:val="0"/>
        <w:rPr>
          <w:b/>
        </w:rPr>
      </w:pPr>
    </w:p>
    <w:p w:rsidR="001848BD" w:rsidRDefault="001848BD" w:rsidP="001848BD">
      <w:pPr>
        <w:widowControl w:val="0"/>
      </w:pPr>
      <w:r w:rsidRPr="001848BD">
        <w:rPr>
          <w:b/>
        </w:rPr>
        <w:t>STATUS INFORMATION</w:t>
      </w:r>
    </w:p>
    <w:p w:rsidR="001848BD" w:rsidRDefault="001848BD" w:rsidP="001848BD">
      <w:pPr>
        <w:widowControl w:val="0"/>
      </w:pPr>
    </w:p>
    <w:p w:rsidR="001848BD" w:rsidRDefault="001848BD" w:rsidP="001848BD">
      <w:pPr>
        <w:widowControl w:val="0"/>
      </w:pPr>
      <w:r>
        <w:t>General Bill</w:t>
      </w:r>
    </w:p>
    <w:p w:rsidR="001848BD" w:rsidRDefault="001848BD" w:rsidP="001848BD">
      <w:pPr>
        <w:widowControl w:val="0"/>
      </w:pPr>
      <w:r>
        <w:t>Sponsors: Senators M.B. Matthews, McElveen, Johnson, Malloy, Hutto, Nicholson and Sheheen</w:t>
      </w:r>
    </w:p>
    <w:p w:rsidR="001848BD" w:rsidRDefault="001848BD" w:rsidP="001848BD">
      <w:pPr>
        <w:widowControl w:val="0"/>
      </w:pPr>
      <w:r>
        <w:t>Document Path: l:\s-res\mbm\016o.dmr.mbm.docx</w:t>
      </w:r>
    </w:p>
    <w:p w:rsidR="001848BD" w:rsidRDefault="001848BD" w:rsidP="001848BD">
      <w:pPr>
        <w:widowControl w:val="0"/>
      </w:pPr>
    </w:p>
    <w:p w:rsidR="001848BD" w:rsidRDefault="001848BD" w:rsidP="001848BD">
      <w:pPr>
        <w:widowControl w:val="0"/>
      </w:pPr>
      <w:r>
        <w:t>Introduced in the Senate on February 22, 2018</w:t>
      </w:r>
    </w:p>
    <w:p w:rsidR="001848BD" w:rsidRDefault="001848BD" w:rsidP="001848BD">
      <w:pPr>
        <w:widowControl w:val="0"/>
      </w:pPr>
      <w:r>
        <w:t xml:space="preserve">Currently residing in the Senate Committee on </w:t>
      </w:r>
      <w:r w:rsidRPr="001848BD">
        <w:rPr>
          <w:b/>
        </w:rPr>
        <w:t>Medical Affairs</w:t>
      </w:r>
    </w:p>
    <w:p w:rsidR="001848BD" w:rsidRDefault="001848BD" w:rsidP="001848BD">
      <w:pPr>
        <w:widowControl w:val="0"/>
      </w:pPr>
    </w:p>
    <w:p w:rsidR="001848BD" w:rsidRDefault="001848BD" w:rsidP="001848BD">
      <w:pPr>
        <w:widowControl w:val="0"/>
      </w:pPr>
      <w:r>
        <w:t xml:space="preserve">Summary: </w:t>
      </w:r>
      <w:r w:rsidR="00B8786D">
        <w:t>Prescription drugs</w:t>
      </w:r>
    </w:p>
    <w:p w:rsidR="001848BD" w:rsidRDefault="001848BD" w:rsidP="001848BD">
      <w:pPr>
        <w:widowControl w:val="0"/>
      </w:pPr>
    </w:p>
    <w:p w:rsidR="001848BD" w:rsidRDefault="001848BD" w:rsidP="001848BD">
      <w:pPr>
        <w:widowControl w:val="0"/>
      </w:pPr>
    </w:p>
    <w:p w:rsidR="001848BD" w:rsidRDefault="001848BD" w:rsidP="001848BD">
      <w:pPr>
        <w:widowControl w:val="0"/>
        <w:tabs>
          <w:tab w:val="center" w:pos="590"/>
          <w:tab w:val="center" w:pos="1440"/>
          <w:tab w:val="left" w:pos="1872"/>
          <w:tab w:val="left" w:pos="9187"/>
        </w:tabs>
      </w:pPr>
      <w:r w:rsidRPr="001848BD">
        <w:rPr>
          <w:b/>
        </w:rPr>
        <w:t>HISTORY OF LEGISLATIVE ACTIONS</w:t>
      </w:r>
    </w:p>
    <w:p w:rsidR="001848BD" w:rsidRDefault="001848BD" w:rsidP="001848BD">
      <w:pPr>
        <w:widowControl w:val="0"/>
        <w:tabs>
          <w:tab w:val="center" w:pos="590"/>
          <w:tab w:val="center" w:pos="1440"/>
          <w:tab w:val="left" w:pos="1872"/>
          <w:tab w:val="left" w:pos="9187"/>
        </w:tabs>
      </w:pPr>
    </w:p>
    <w:p w:rsidR="001848BD" w:rsidRPr="001848BD" w:rsidRDefault="001848BD" w:rsidP="001848BD">
      <w:pPr>
        <w:widowControl w:val="0"/>
        <w:tabs>
          <w:tab w:val="center" w:pos="590"/>
          <w:tab w:val="center" w:pos="1440"/>
          <w:tab w:val="left" w:pos="1872"/>
          <w:tab w:val="left" w:pos="9187"/>
        </w:tabs>
      </w:pPr>
      <w:r w:rsidRPr="001848BD">
        <w:rPr>
          <w:u w:val="single"/>
        </w:rPr>
        <w:tab/>
        <w:t>Date</w:t>
      </w:r>
      <w:r w:rsidRPr="001848BD">
        <w:rPr>
          <w:u w:val="single"/>
        </w:rPr>
        <w:tab/>
        <w:t>Body</w:t>
      </w:r>
      <w:r w:rsidRPr="001848BD">
        <w:rPr>
          <w:u w:val="single"/>
        </w:rPr>
        <w:tab/>
        <w:t>Action Description with journal page number</w:t>
      </w:r>
      <w:r w:rsidRPr="001848BD">
        <w:rPr>
          <w:u w:val="single"/>
        </w:rPr>
        <w:tab/>
      </w:r>
    </w:p>
    <w:p w:rsidR="00A404A7" w:rsidRDefault="00A404A7" w:rsidP="00A404A7">
      <w:pPr>
        <w:widowControl w:val="0"/>
        <w:tabs>
          <w:tab w:val="right" w:pos="1008"/>
          <w:tab w:val="left" w:pos="1152"/>
          <w:tab w:val="left" w:pos="1872"/>
          <w:tab w:val="left" w:pos="9187"/>
        </w:tabs>
        <w:ind w:left="2088" w:hanging="2088"/>
      </w:pPr>
      <w:r>
        <w:tab/>
        <w:t>2/22/2018</w:t>
      </w:r>
      <w:r>
        <w:tab/>
        <w:t>Senate</w:t>
      </w:r>
      <w:r>
        <w:tab/>
      </w:r>
      <w:r w:rsidRPr="00AC4DDC">
        <w:t>Introduced and read first time (</w:t>
      </w:r>
      <w:hyperlink r:id="rId6" w:history="1">
        <w:r w:rsidRPr="00AC4DDC">
          <w:rPr>
            <w:rStyle w:val="Hyperlink"/>
          </w:rPr>
          <w:t>Senate Journal</w:t>
        </w:r>
        <w:r w:rsidRPr="00AC4DDC">
          <w:rPr>
            <w:rStyle w:val="Hyperlink"/>
          </w:rPr>
          <w:noBreakHyphen/>
          <w:t>page 7</w:t>
        </w:r>
      </w:hyperlink>
      <w:r w:rsidRPr="00AC4DDC">
        <w:t>)</w:t>
      </w:r>
    </w:p>
    <w:p w:rsidR="00A404A7" w:rsidRDefault="00A404A7" w:rsidP="00A404A7">
      <w:pPr>
        <w:widowControl w:val="0"/>
        <w:tabs>
          <w:tab w:val="right" w:pos="1008"/>
          <w:tab w:val="left" w:pos="1152"/>
          <w:tab w:val="left" w:pos="1872"/>
          <w:tab w:val="left" w:pos="9187"/>
        </w:tabs>
        <w:ind w:left="2088" w:hanging="2088"/>
      </w:pPr>
      <w:r>
        <w:tab/>
        <w:t>2/22/2018</w:t>
      </w:r>
      <w:r>
        <w:tab/>
        <w:t>Senate</w:t>
      </w:r>
      <w:r>
        <w:tab/>
      </w:r>
      <w:r w:rsidRPr="00AC4DDC">
        <w:t xml:space="preserve">Referred </w:t>
      </w:r>
      <w:r>
        <w:t xml:space="preserve">to Committee on </w:t>
      </w:r>
      <w:r w:rsidRPr="00AC4DDC">
        <w:rPr>
          <w:b/>
        </w:rPr>
        <w:t>Medical Affairs</w:t>
      </w:r>
      <w:r>
        <w:t xml:space="preserve"> </w:t>
      </w:r>
      <w:r w:rsidRPr="00AC4DDC">
        <w:t>(</w:t>
      </w:r>
      <w:hyperlink r:id="rId7" w:history="1">
        <w:r w:rsidRPr="00AC4DDC">
          <w:rPr>
            <w:rStyle w:val="Hyperlink"/>
          </w:rPr>
          <w:t>Senate Journal</w:t>
        </w:r>
        <w:r w:rsidRPr="00AC4DDC">
          <w:rPr>
            <w:rStyle w:val="Hyperlink"/>
          </w:rPr>
          <w:noBreakHyphen/>
          <w:t>page 7</w:t>
        </w:r>
      </w:hyperlink>
      <w:r w:rsidRPr="00AC4DDC">
        <w:t>)</w:t>
      </w:r>
    </w:p>
    <w:p w:rsidR="00A404A7" w:rsidRDefault="00A404A7" w:rsidP="00A404A7">
      <w:pPr>
        <w:widowControl w:val="0"/>
        <w:tabs>
          <w:tab w:val="right" w:pos="1008"/>
          <w:tab w:val="left" w:pos="1152"/>
          <w:tab w:val="left" w:pos="1872"/>
          <w:tab w:val="left" w:pos="9187"/>
        </w:tabs>
        <w:ind w:left="2088" w:hanging="2088"/>
      </w:pPr>
    </w:p>
    <w:p w:rsidR="001848BD" w:rsidRDefault="001848BD" w:rsidP="001848B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848BD">
          <w:rPr>
            <w:rStyle w:val="Hyperlink"/>
          </w:rPr>
          <w:t>legislative information</w:t>
        </w:r>
      </w:hyperlink>
      <w:r>
        <w:t xml:space="preserve"> at the website</w:t>
      </w:r>
    </w:p>
    <w:p w:rsidR="001848BD" w:rsidRDefault="001848BD" w:rsidP="001848BD">
      <w:pPr>
        <w:widowControl w:val="0"/>
        <w:tabs>
          <w:tab w:val="right" w:pos="1008"/>
          <w:tab w:val="left" w:pos="1152"/>
          <w:tab w:val="left" w:pos="1872"/>
          <w:tab w:val="left" w:pos="9187"/>
        </w:tabs>
        <w:ind w:left="2088" w:hanging="2088"/>
      </w:pPr>
    </w:p>
    <w:p w:rsidR="001848BD" w:rsidRPr="001848BD" w:rsidRDefault="001848BD" w:rsidP="001848BD">
      <w:pPr>
        <w:widowControl w:val="0"/>
        <w:tabs>
          <w:tab w:val="right" w:pos="1008"/>
          <w:tab w:val="left" w:pos="1152"/>
          <w:tab w:val="left" w:pos="1872"/>
          <w:tab w:val="left" w:pos="9187"/>
        </w:tabs>
        <w:ind w:left="2088" w:hanging="2088"/>
      </w:pPr>
    </w:p>
    <w:p w:rsidR="001848BD" w:rsidRDefault="001848BD" w:rsidP="001848BD">
      <w:pPr>
        <w:widowControl w:val="0"/>
      </w:pPr>
      <w:r w:rsidRPr="001848BD">
        <w:rPr>
          <w:b/>
        </w:rPr>
        <w:t>VERSIONS OF THIS BILL</w:t>
      </w:r>
    </w:p>
    <w:p w:rsidR="001848BD" w:rsidRDefault="001848BD" w:rsidP="001848BD">
      <w:pPr>
        <w:widowControl w:val="0"/>
      </w:pPr>
    </w:p>
    <w:p w:rsidR="001848BD" w:rsidRDefault="0045658C" w:rsidP="001848BD">
      <w:pPr>
        <w:widowControl w:val="0"/>
      </w:pPr>
      <w:hyperlink r:id="rId9" w:history="1">
        <w:r w:rsidR="001848BD">
          <w:rPr>
            <w:rStyle w:val="Hyperlink"/>
          </w:rPr>
          <w:t>2/22/2018</w:t>
        </w:r>
      </w:hyperlink>
    </w:p>
    <w:p w:rsidR="001848BD" w:rsidRDefault="001848BD" w:rsidP="001848BD"/>
    <w:p w:rsidR="001848BD" w:rsidRDefault="001848BD" w:rsidP="001848BD">
      <w:pPr>
        <w:sectPr w:rsidR="001848BD" w:rsidSect="001848BD">
          <w:pgSz w:w="12240" w:h="15840" w:code="1"/>
          <w:pgMar w:top="1080" w:right="1440" w:bottom="1080" w:left="1440" w:header="720" w:footer="720" w:gutter="0"/>
          <w:cols w:space="720"/>
          <w:noEndnote/>
          <w:docGrid w:linePitch="360"/>
        </w:sectPr>
      </w:pPr>
    </w:p>
    <w:p w:rsidR="00CA759D" w:rsidRPr="00522CE0" w:rsidRDefault="00CA75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1A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5F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AE105C">
        <w:rPr>
          <w:rFonts w:eastAsia="Times New Roman"/>
        </w:rPr>
        <w:t>S</w:t>
      </w:r>
      <w:r>
        <w:rPr>
          <w:rFonts w:eastAsia="Times New Roman"/>
        </w:rPr>
        <w:t xml:space="preserve"> 44-53-360(</w:t>
      </w:r>
      <w:r w:rsidR="007575E2">
        <w:rPr>
          <w:rFonts w:eastAsia="Times New Roman"/>
        </w:rPr>
        <w:t>b) AND (</w:t>
      </w:r>
      <w:r>
        <w:rPr>
          <w:rFonts w:eastAsia="Times New Roman"/>
        </w:rPr>
        <w:t xml:space="preserve">e) OF THE 1976 CODE, RELATING TO PRESCRIPTIONS OF NARCOTICS AND CONTROLLED SUBSTANCES, TO PROVIDE THAT </w:t>
      </w:r>
      <w:r w:rsidRPr="00D05F2D">
        <w:rPr>
          <w:rFonts w:eastAsia="Times New Roman"/>
        </w:rPr>
        <w:t>PRESCRIPTIONS FOR SCHEDULE II CONTROLLED SUBSTANCES AS</w:t>
      </w:r>
      <w:r w:rsidR="007575E2">
        <w:rPr>
          <w:rFonts w:eastAsia="Times New Roman"/>
        </w:rPr>
        <w:t xml:space="preserve"> PROVIDED IN SECTIONS 44-53-210</w:t>
      </w:r>
      <w:r w:rsidRPr="00D05F2D">
        <w:rPr>
          <w:rFonts w:eastAsia="Times New Roman"/>
        </w:rPr>
        <w:t>(</w:t>
      </w:r>
      <w:r w:rsidR="007575E2">
        <w:rPr>
          <w:rFonts w:eastAsia="Times New Roman"/>
        </w:rPr>
        <w:t>b</w:t>
      </w:r>
      <w:r w:rsidRPr="00D05F2D">
        <w:rPr>
          <w:rFonts w:eastAsia="Times New Roman"/>
        </w:rPr>
        <w:t>) AND (</w:t>
      </w:r>
      <w:r w:rsidR="007575E2">
        <w:rPr>
          <w:rFonts w:eastAsia="Times New Roman"/>
        </w:rPr>
        <w:t>c</w:t>
      </w:r>
      <w:r w:rsidRPr="00D05F2D">
        <w:rPr>
          <w:rFonts w:eastAsia="Times New Roman"/>
        </w:rPr>
        <w:t>)</w:t>
      </w:r>
      <w:r w:rsidR="00AE105C" w:rsidRPr="00D05F2D">
        <w:rPr>
          <w:rFonts w:eastAsia="Times New Roman"/>
        </w:rPr>
        <w:t xml:space="preserve"> </w:t>
      </w:r>
      <w:r w:rsidR="00AE105C">
        <w:rPr>
          <w:rFonts w:eastAsia="Times New Roman"/>
        </w:rPr>
        <w:t xml:space="preserve">AND PRESCRIPTIONS FOR SCHEDULE III </w:t>
      </w:r>
      <w:r w:rsidR="00AE105C" w:rsidRPr="00AE105C">
        <w:rPr>
          <w:rFonts w:eastAsia="Times New Roman"/>
        </w:rPr>
        <w:t>CONTROLLED SUBSTANCES AS PROVIDED IN SECTIONS 44-53-230(d) AND (e)</w:t>
      </w:r>
      <w:r w:rsidR="00AE105C">
        <w:rPr>
          <w:rFonts w:eastAsia="Times New Roman"/>
        </w:rPr>
        <w:t xml:space="preserve"> </w:t>
      </w:r>
      <w:r w:rsidRPr="00D05F2D">
        <w:rPr>
          <w:rFonts w:eastAsia="Times New Roman"/>
        </w:rPr>
        <w:t>MUST NOT EXCEED A SEVEN</w:t>
      </w:r>
      <w:r w:rsidR="007575E2">
        <w:rPr>
          <w:rFonts w:eastAsia="Times New Roman"/>
        </w:rPr>
        <w:t>-</w:t>
      </w:r>
      <w:r w:rsidRPr="00D05F2D">
        <w:rPr>
          <w:rFonts w:eastAsia="Times New Roman"/>
        </w:rPr>
        <w:t>DAY S</w:t>
      </w:r>
      <w:r>
        <w:rPr>
          <w:rFonts w:eastAsia="Times New Roman"/>
        </w:rPr>
        <w:t>UPPLY FOR A FIRST PRESCRIPTION</w:t>
      </w:r>
      <w:r w:rsidR="00AE105C">
        <w:rPr>
          <w:rFonts w:eastAsia="Times New Roman"/>
        </w:rPr>
        <w:t>,</w:t>
      </w:r>
      <w:r>
        <w:rPr>
          <w:rFonts w:eastAsia="Times New Roman"/>
        </w:rPr>
        <w:t xml:space="preserve"> AND TO PROVIDE THAT </w:t>
      </w:r>
      <w:r w:rsidRPr="00D05F2D">
        <w:rPr>
          <w:rFonts w:eastAsia="Times New Roman"/>
        </w:rPr>
        <w:t>PRESCRIPTIONS FOR A SECOND OR SUBSEQUENT PRESCRIPTION FOR THE SAME TREATMENT PLAN MUST NOT EXCEED A FOUR</w:t>
      </w:r>
      <w:r w:rsidR="007575E2">
        <w:rPr>
          <w:rFonts w:eastAsia="Times New Roman"/>
        </w:rPr>
        <w:t>-</w:t>
      </w:r>
      <w:r w:rsidRPr="00D05F2D">
        <w:rPr>
          <w:rFonts w:eastAsia="Times New Roman"/>
        </w:rPr>
        <w:t>DAY SUPPLY.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E74C6">
        <w:rPr>
          <w:rFonts w:eastAsia="Times New Roman"/>
        </w:rPr>
        <w:t>Section</w:t>
      </w:r>
      <w:r w:rsidR="007575E2">
        <w:rPr>
          <w:rFonts w:eastAsia="Times New Roman"/>
        </w:rPr>
        <w:t xml:space="preserve"> 44-53-360(b</w:t>
      </w:r>
      <w:r w:rsidR="006E74C6">
        <w:rPr>
          <w:rFonts w:eastAsia="Times New Roman"/>
        </w:rPr>
        <w:t xml:space="preserve">) </w:t>
      </w:r>
      <w:r w:rsidR="0086386B">
        <w:rPr>
          <w:rFonts w:eastAsia="Times New Roman"/>
        </w:rPr>
        <w:t>and (</w:t>
      </w:r>
      <w:r w:rsidR="007575E2">
        <w:rPr>
          <w:rFonts w:eastAsia="Times New Roman"/>
        </w:rPr>
        <w:t>e</w:t>
      </w:r>
      <w:r w:rsidR="0086386B">
        <w:rPr>
          <w:rFonts w:eastAsia="Times New Roman"/>
        </w:rPr>
        <w:t xml:space="preserve">) </w:t>
      </w:r>
      <w:r w:rsidR="006E74C6">
        <w:rPr>
          <w:rFonts w:eastAsia="Times New Roman"/>
        </w:rPr>
        <w:t>of the 1976 Code is amended to read:</w:t>
      </w:r>
    </w:p>
    <w:p w:rsidR="006E74C6" w:rsidRDefault="006E7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386B" w:rsidRDefault="006E74C6"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86386B">
        <w:rPr>
          <w:rFonts w:eastAsia="Times New Roman"/>
        </w:rPr>
        <w:t>“(b)</w:t>
      </w:r>
      <w:r w:rsidR="0086386B">
        <w:rPr>
          <w:rFonts w:eastAsia="Times New Roman"/>
        </w:rPr>
        <w:tab/>
      </w:r>
      <w:r w:rsidR="0086386B" w:rsidRPr="0086386B">
        <w:rPr>
          <w:rFonts w:eastAsia="Times New Roman"/>
        </w:rPr>
        <w:t>A pharmacist may dispense a controlled substance included in Schedule III, IV, or V pursuant to either a written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w:t>
      </w:r>
      <w:r w:rsidR="0086386B">
        <w:rPr>
          <w:rFonts w:eastAsia="Times New Roman"/>
        </w:rPr>
        <w:t xml:space="preserve"> </w:t>
      </w:r>
      <w:r w:rsidR="0086386B">
        <w:rPr>
          <w:rFonts w:eastAsia="Times New Roman"/>
          <w:u w:val="single"/>
        </w:rPr>
        <w:t>for controlled substances included in Schedule</w:t>
      </w:r>
      <w:r w:rsidR="004B4DDA">
        <w:rPr>
          <w:rFonts w:eastAsia="Times New Roman"/>
          <w:u w:val="single"/>
        </w:rPr>
        <w:t xml:space="preserve"> III,</w:t>
      </w:r>
      <w:r w:rsidR="0086386B">
        <w:rPr>
          <w:rFonts w:eastAsia="Times New Roman"/>
          <w:u w:val="single"/>
        </w:rPr>
        <w:t xml:space="preserve"> </w:t>
      </w:r>
      <w:r w:rsidR="004B4DDA">
        <w:rPr>
          <w:rFonts w:eastAsia="Times New Roman"/>
          <w:u w:val="single"/>
        </w:rPr>
        <w:t>IV,</w:t>
      </w:r>
      <w:r w:rsidR="0086386B">
        <w:rPr>
          <w:rFonts w:eastAsia="Times New Roman"/>
          <w:u w:val="single"/>
        </w:rPr>
        <w:t xml:space="preserve"> or V that are not </w:t>
      </w:r>
      <w:r w:rsidR="0086386B">
        <w:rPr>
          <w:rFonts w:eastAsia="Times New Roman"/>
          <w:u w:val="single"/>
        </w:rPr>
        <w:lastRenderedPageBreak/>
        <w:t>opioids</w:t>
      </w:r>
      <w:r w:rsidR="0086386B" w:rsidRPr="0086386B">
        <w:rPr>
          <w:rFonts w:eastAsia="Times New Roman"/>
        </w:rPr>
        <w:t>, when authorized, may not be refilled more than five times or later than six months after the date of the prescription unless renewed by the practitioner.</w:t>
      </w:r>
      <w:r w:rsidR="0086386B">
        <w:rPr>
          <w:rFonts w:eastAsia="Times New Roman"/>
        </w:rPr>
        <w:t xml:space="preserve"> </w:t>
      </w:r>
      <w:r w:rsidR="00F8323C">
        <w:rPr>
          <w:rFonts w:eastAsia="Times New Roman"/>
          <w:u w:val="single"/>
        </w:rPr>
        <w:t>Prescriptions for c</w:t>
      </w:r>
      <w:r w:rsidR="0086386B">
        <w:rPr>
          <w:rFonts w:eastAsia="Times New Roman"/>
          <w:u w:val="single"/>
        </w:rPr>
        <w:t xml:space="preserve">ontrolled substances included in Schedule III </w:t>
      </w:r>
      <w:r w:rsidR="004B4DDA">
        <w:rPr>
          <w:rFonts w:eastAsia="Times New Roman"/>
          <w:u w:val="single"/>
        </w:rPr>
        <w:t xml:space="preserve">as provided in Sections 44-53-230(d) and (e) </w:t>
      </w:r>
      <w:r w:rsidR="0086386B">
        <w:rPr>
          <w:rFonts w:eastAsia="Times New Roman"/>
          <w:u w:val="single"/>
        </w:rPr>
        <w:t>that are opioids must be filled in accordance with subsection (e)</w:t>
      </w:r>
      <w:r w:rsidR="0086386B">
        <w:rPr>
          <w:rFonts w:eastAsia="Times New Roman"/>
        </w:rPr>
        <w:t>”</w:t>
      </w:r>
    </w:p>
    <w:p w:rsidR="0086386B" w:rsidRDefault="0086386B"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5F2D" w:rsidRPr="00D05F2D" w:rsidRDefault="0086386B"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E74C6">
        <w:rPr>
          <w:rFonts w:eastAsia="Times New Roman"/>
        </w:rPr>
        <w:t>“(e)</w:t>
      </w:r>
      <w:r w:rsidR="006E74C6">
        <w:rPr>
          <w:rFonts w:eastAsia="Times New Roman"/>
        </w:rPr>
        <w:tab/>
      </w:r>
      <w:r w:rsidR="00D05F2D" w:rsidRPr="00D05F2D">
        <w:rPr>
          <w:rFonts w:eastAsia="Times New Roman"/>
          <w:strike/>
        </w:rPr>
        <w:t>Prescriptions for controlled substances in Schedule II with the exception of transdermal patches, must not exceed a thirty-one day supply. Prescriptions for Schedule II substances must be dispensed within ninety days of the date of issue, after which time they are void. Prescriptions for controlled substances in Schedules III through V, inclusive, must not exceed a ninety-day supply.</w:t>
      </w:r>
      <w:r w:rsidR="00D05F2D">
        <w:rPr>
          <w:rFonts w:eastAsia="Times New Roman"/>
        </w:rPr>
        <w:t xml:space="preserve"> </w:t>
      </w:r>
      <w:r w:rsidR="00D05F2D" w:rsidRPr="00D05F2D">
        <w:rPr>
          <w:rFonts w:eastAsia="Times New Roman"/>
          <w:u w:val="single"/>
        </w:rPr>
        <w:t>(1)</w:t>
      </w:r>
      <w:r w:rsidR="00D05F2D" w:rsidRPr="00D05F2D">
        <w:rPr>
          <w:rFonts w:eastAsia="Times New Roman"/>
        </w:rPr>
        <w:tab/>
      </w:r>
      <w:r w:rsidR="00D05F2D" w:rsidRPr="00D05F2D">
        <w:rPr>
          <w:rFonts w:eastAsia="Times New Roman"/>
          <w:u w:val="single"/>
        </w:rPr>
        <w:t>Prescriptions for Schedule II controlled substances as</w:t>
      </w:r>
      <w:r w:rsidR="00DB7F31">
        <w:rPr>
          <w:rFonts w:eastAsia="Times New Roman"/>
          <w:u w:val="single"/>
        </w:rPr>
        <w:t xml:space="preserve"> provided in Sections 44-53-210(</w:t>
      </w:r>
      <w:r w:rsidR="00D05F2D" w:rsidRPr="00D05F2D">
        <w:rPr>
          <w:rFonts w:eastAsia="Times New Roman"/>
          <w:u w:val="single"/>
        </w:rPr>
        <w:t xml:space="preserve">b) </w:t>
      </w:r>
      <w:r w:rsidR="007575E2">
        <w:rPr>
          <w:rFonts w:eastAsia="Times New Roman"/>
          <w:u w:val="single"/>
        </w:rPr>
        <w:t>and (c) must not exceed a seven-</w:t>
      </w:r>
      <w:r w:rsidR="00D05F2D" w:rsidRPr="00D05F2D">
        <w:rPr>
          <w:rFonts w:eastAsia="Times New Roman"/>
          <w:u w:val="single"/>
        </w:rPr>
        <w:t xml:space="preserve">day supply for a first prescription. </w:t>
      </w:r>
      <w:r w:rsidR="00386BD5">
        <w:rPr>
          <w:rFonts w:eastAsia="Times New Roman"/>
          <w:u w:val="single"/>
        </w:rPr>
        <w:t>A</w:t>
      </w:r>
      <w:r w:rsidR="00D05F2D" w:rsidRPr="00D05F2D">
        <w:rPr>
          <w:rFonts w:eastAsia="Times New Roman"/>
          <w:u w:val="single"/>
        </w:rPr>
        <w:t xml:space="preserve"> second or subsequent prescription for the </w:t>
      </w:r>
      <w:r w:rsidR="00D05F2D" w:rsidRPr="0036699D">
        <w:rPr>
          <w:rFonts w:eastAsia="Times New Roman"/>
          <w:u w:val="single"/>
        </w:rPr>
        <w:t>same</w:t>
      </w:r>
      <w:r w:rsidR="00D05F2D" w:rsidRPr="007575E2">
        <w:rPr>
          <w:rFonts w:eastAsia="Times New Roman"/>
          <w:u w:val="single"/>
        </w:rPr>
        <w:t xml:space="preserve"> </w:t>
      </w:r>
      <w:r w:rsidR="001730D6" w:rsidRPr="007575E2">
        <w:rPr>
          <w:rFonts w:eastAsia="Times New Roman"/>
          <w:u w:val="single"/>
        </w:rPr>
        <w:t>treatment plan</w:t>
      </w:r>
      <w:r w:rsidR="00D05F2D" w:rsidRPr="00D05F2D">
        <w:rPr>
          <w:rFonts w:eastAsia="Times New Roman"/>
          <w:u w:val="single"/>
        </w:rPr>
        <w:t xml:space="preserve"> must not exceed a four</w:t>
      </w:r>
      <w:r w:rsidR="007575E2">
        <w:rPr>
          <w:rFonts w:eastAsia="Times New Roman"/>
          <w:u w:val="single"/>
        </w:rPr>
        <w:t>-</w:t>
      </w:r>
      <w:r w:rsidR="00D05F2D" w:rsidRPr="00D05F2D">
        <w:rPr>
          <w:rFonts w:eastAsia="Times New Roman"/>
          <w:u w:val="single"/>
        </w:rPr>
        <w:t>day supply.</w:t>
      </w:r>
    </w:p>
    <w:p w:rsidR="00D05F2D" w:rsidRPr="00D05F2D"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5F2D">
        <w:rPr>
          <w:rFonts w:eastAsia="Times New Roman"/>
        </w:rPr>
        <w:tab/>
      </w:r>
      <w:r>
        <w:rPr>
          <w:rFonts w:eastAsia="Times New Roman"/>
        </w:rPr>
        <w:tab/>
      </w:r>
      <w:r w:rsidRPr="00D05F2D">
        <w:rPr>
          <w:rFonts w:eastAsia="Times New Roman"/>
          <w:u w:val="single"/>
        </w:rPr>
        <w:t>(2)</w:t>
      </w:r>
      <w:r w:rsidRPr="00D05F2D">
        <w:rPr>
          <w:rFonts w:eastAsia="Times New Roman"/>
        </w:rPr>
        <w:tab/>
      </w:r>
      <w:r w:rsidRPr="00D05F2D">
        <w:rPr>
          <w:rFonts w:eastAsia="Times New Roman"/>
          <w:u w:val="single"/>
        </w:rPr>
        <w:t>Prescriptions for all other Schedule II controlled substances that are not opioids</w:t>
      </w:r>
      <w:r w:rsidR="007575E2">
        <w:rPr>
          <w:rFonts w:eastAsia="Times New Roman"/>
          <w:u w:val="single"/>
        </w:rPr>
        <w:t>,</w:t>
      </w:r>
      <w:r w:rsidRPr="00D05F2D">
        <w:rPr>
          <w:rFonts w:eastAsia="Times New Roman"/>
          <w:u w:val="single"/>
        </w:rPr>
        <w:t xml:space="preserve"> with the exception of transdermal patches</w:t>
      </w:r>
      <w:r w:rsidR="007575E2">
        <w:rPr>
          <w:rFonts w:eastAsia="Times New Roman"/>
          <w:u w:val="single"/>
        </w:rPr>
        <w:t>, must not exceed a thirty-one-</w:t>
      </w:r>
      <w:r w:rsidRPr="00D05F2D">
        <w:rPr>
          <w:rFonts w:eastAsia="Times New Roman"/>
          <w:u w:val="single"/>
        </w:rPr>
        <w:t>day supply.</w:t>
      </w:r>
    </w:p>
    <w:p w:rsidR="00D05F2D" w:rsidRPr="00D05F2D"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05F2D">
        <w:rPr>
          <w:rFonts w:eastAsia="Times New Roman"/>
        </w:rPr>
        <w:tab/>
      </w:r>
      <w:r>
        <w:rPr>
          <w:rFonts w:eastAsia="Times New Roman"/>
        </w:rPr>
        <w:tab/>
      </w:r>
      <w:r w:rsidRPr="00D05F2D">
        <w:rPr>
          <w:rFonts w:eastAsia="Times New Roman"/>
          <w:u w:val="single"/>
        </w:rPr>
        <w:t>(3)</w:t>
      </w:r>
      <w:r w:rsidRPr="00D05F2D">
        <w:rPr>
          <w:rFonts w:eastAsia="Times New Roman"/>
        </w:rPr>
        <w:tab/>
      </w:r>
      <w:r w:rsidRPr="00D05F2D">
        <w:rPr>
          <w:rFonts w:eastAsia="Times New Roman"/>
          <w:u w:val="single"/>
        </w:rPr>
        <w:t>Prescriptions for Schedule II substances must be dispensed within ninety days of the date of issue, after which time they are void.</w:t>
      </w:r>
    </w:p>
    <w:p w:rsidR="00517606" w:rsidRPr="00517606" w:rsidRDefault="00D05F2D"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D05F2D">
        <w:rPr>
          <w:rFonts w:eastAsia="Times New Roman"/>
        </w:rPr>
        <w:tab/>
      </w:r>
      <w:r>
        <w:rPr>
          <w:rFonts w:eastAsia="Times New Roman"/>
        </w:rPr>
        <w:tab/>
      </w:r>
      <w:r w:rsidRPr="00D05F2D">
        <w:rPr>
          <w:rFonts w:eastAsia="Times New Roman"/>
          <w:u w:val="single"/>
        </w:rPr>
        <w:t>(4)</w:t>
      </w:r>
      <w:r w:rsidRPr="00D05F2D">
        <w:rPr>
          <w:rFonts w:eastAsia="Times New Roman"/>
        </w:rPr>
        <w:tab/>
      </w:r>
      <w:r w:rsidR="00517606">
        <w:rPr>
          <w:rFonts w:eastAsia="Times New Roman"/>
          <w:u w:val="single"/>
        </w:rPr>
        <w:t xml:space="preserve">Prescriptions for Schedule III controlled substances as provided in Sections 44-53-230(d) </w:t>
      </w:r>
      <w:r w:rsidR="007575E2">
        <w:rPr>
          <w:rFonts w:eastAsia="Times New Roman"/>
          <w:u w:val="single"/>
        </w:rPr>
        <w:t>and (e) must not exceed a seven-</w:t>
      </w:r>
      <w:r w:rsidR="00517606">
        <w:rPr>
          <w:rFonts w:eastAsia="Times New Roman"/>
          <w:u w:val="single"/>
        </w:rPr>
        <w:t xml:space="preserve">day supply for a first prescription. </w:t>
      </w:r>
      <w:r w:rsidR="00386BD5">
        <w:rPr>
          <w:rFonts w:eastAsia="Times New Roman"/>
          <w:u w:val="single"/>
        </w:rPr>
        <w:t xml:space="preserve">A </w:t>
      </w:r>
      <w:r w:rsidR="00517606" w:rsidRPr="00517606">
        <w:rPr>
          <w:rFonts w:eastAsia="Times New Roman"/>
          <w:u w:val="single"/>
        </w:rPr>
        <w:t xml:space="preserve">second or subsequent prescription for the same </w:t>
      </w:r>
      <w:r w:rsidR="00A613A0" w:rsidRPr="007575E2">
        <w:rPr>
          <w:rFonts w:eastAsia="Times New Roman"/>
          <w:u w:val="single"/>
        </w:rPr>
        <w:t>treatment plan</w:t>
      </w:r>
      <w:r w:rsidR="00517606" w:rsidRPr="00517606">
        <w:rPr>
          <w:rFonts w:eastAsia="Times New Roman"/>
          <w:u w:val="single"/>
        </w:rPr>
        <w:t xml:space="preserve"> must not excee</w:t>
      </w:r>
      <w:r w:rsidR="007575E2">
        <w:rPr>
          <w:rFonts w:eastAsia="Times New Roman"/>
          <w:u w:val="single"/>
        </w:rPr>
        <w:t>d a four-</w:t>
      </w:r>
      <w:r w:rsidR="00517606" w:rsidRPr="00517606">
        <w:rPr>
          <w:rFonts w:eastAsia="Times New Roman"/>
          <w:u w:val="single"/>
        </w:rPr>
        <w:t>day supply.</w:t>
      </w:r>
    </w:p>
    <w:p w:rsidR="00E92920" w:rsidRDefault="00517606" w:rsidP="00D05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D05F2D" w:rsidRPr="00D05F2D">
        <w:rPr>
          <w:rFonts w:eastAsia="Times New Roman"/>
          <w:u w:val="single"/>
        </w:rPr>
        <w:t xml:space="preserve">Prescriptions for </w:t>
      </w:r>
      <w:r>
        <w:rPr>
          <w:rFonts w:eastAsia="Times New Roman"/>
          <w:u w:val="single"/>
        </w:rPr>
        <w:t xml:space="preserve">all other </w:t>
      </w:r>
      <w:r w:rsidR="00D05F2D" w:rsidRPr="00D05F2D">
        <w:rPr>
          <w:rFonts w:eastAsia="Times New Roman"/>
          <w:u w:val="single"/>
        </w:rPr>
        <w:t>controlled substances in Schedules III through V</w:t>
      </w:r>
      <w:r w:rsidR="00A613A0">
        <w:rPr>
          <w:rFonts w:eastAsia="Times New Roman"/>
          <w:u w:val="single"/>
        </w:rPr>
        <w:t xml:space="preserve"> </w:t>
      </w:r>
      <w:r w:rsidR="00A613A0" w:rsidRPr="007575E2">
        <w:rPr>
          <w:rFonts w:eastAsia="Times New Roman"/>
          <w:u w:val="single"/>
        </w:rPr>
        <w:t>that are not opioids</w:t>
      </w:r>
      <w:r w:rsidR="00A613A0">
        <w:rPr>
          <w:rFonts w:eastAsia="Times New Roman"/>
          <w:u w:val="single"/>
        </w:rPr>
        <w:t xml:space="preserve"> </w:t>
      </w:r>
      <w:r w:rsidR="007575E2">
        <w:rPr>
          <w:rFonts w:eastAsia="Times New Roman"/>
          <w:u w:val="single"/>
        </w:rPr>
        <w:t>must not exceed a ninety-</w:t>
      </w:r>
      <w:r w:rsidR="00D05F2D" w:rsidRPr="00D05F2D">
        <w:rPr>
          <w:rFonts w:eastAsia="Times New Roman"/>
          <w:u w:val="single"/>
        </w:rPr>
        <w:t>day supply.</w:t>
      </w:r>
      <w:r w:rsidR="00D05F2D">
        <w:rPr>
          <w:rFonts w:eastAsia="Times New Roman"/>
        </w:rPr>
        <w:t>”</w:t>
      </w:r>
    </w:p>
    <w:p w:rsidR="00431A59"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1A59" w:rsidRPr="00522CE0" w:rsidRDefault="0043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5F2D">
        <w:rPr>
          <w:rFonts w:eastAsia="Times New Roman"/>
        </w:rPr>
        <w:t>2</w:t>
      </w:r>
      <w:r>
        <w:rPr>
          <w:rFonts w:eastAsia="Times New Roman"/>
        </w:rPr>
        <w:t>.</w:t>
      </w:r>
      <w:r>
        <w:rPr>
          <w:rFonts w:eastAsia="Times New Roman"/>
        </w:rPr>
        <w:tab/>
        <w:t>This act takes effect upon approval by the Governor.</w:t>
      </w:r>
    </w:p>
    <w:p w:rsidR="0046017D" w:rsidRDefault="00581C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48BD" w:rsidRDefault="001848BD" w:rsidP="001848BD">
      <w:pPr>
        <w:suppressAutoHyphens/>
        <w:jc w:val="both"/>
        <w:rPr>
          <w:rFonts w:eastAsia="Times New Roman"/>
        </w:rPr>
      </w:pPr>
    </w:p>
    <w:sectPr w:rsidR="001848BD" w:rsidSect="001848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99D" w:rsidRDefault="0036699D" w:rsidP="00522CE0">
      <w:r>
        <w:separator/>
      </w:r>
    </w:p>
  </w:endnote>
  <w:endnote w:type="continuationSeparator" w:id="0">
    <w:p w:rsidR="0036699D" w:rsidRDefault="003669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0549BB-2FD9-46D8-A90A-2881BF00D735}"/>
    <w:embedBold r:id="rId2" w:fontKey="{F8F0A3E3-EE05-4A9D-B537-4232D2D0D24F}"/>
  </w:font>
  <w:font w:name="Calibri">
    <w:panose1 w:val="020F0502020204030204"/>
    <w:charset w:val="00"/>
    <w:family w:val="swiss"/>
    <w:pitch w:val="variable"/>
    <w:sig w:usb0="E00002FF" w:usb1="4000ACFF" w:usb2="00000001" w:usb3="00000000" w:csb0="0000019F" w:csb1="00000000"/>
    <w:embedRegular r:id="rId3" w:fontKey="{8FBE90A9-75A7-4698-B42F-4AA063C6C5A3}"/>
    <w:embedBold r:id="rId4" w:fontKey="{E8C9D83B-46A1-40F5-B077-AE0ACAD0BF1C}"/>
  </w:font>
  <w:font w:name="Segoe UI">
    <w:panose1 w:val="020B0502040204020203"/>
    <w:charset w:val="00"/>
    <w:family w:val="swiss"/>
    <w:pitch w:val="variable"/>
    <w:sig w:usb0="E10022FF" w:usb1="C000E47F" w:usb2="00000029" w:usb3="00000000" w:csb0="000001DF" w:csb1="00000000"/>
    <w:embedRegular r:id="rId5" w:fontKey="{01BE7D65-6959-44ED-8DDD-02F1ADAE2E5D}"/>
  </w:font>
  <w:font w:name="Cambria">
    <w:panose1 w:val="02040503050406030204"/>
    <w:charset w:val="00"/>
    <w:family w:val="roman"/>
    <w:pitch w:val="variable"/>
    <w:sig w:usb0="E00002FF" w:usb1="400004FF" w:usb2="00000000" w:usb3="00000000" w:csb0="0000019F" w:csb1="00000000"/>
    <w:embedRegular r:id="rId6" w:fontKey="{CC21FAE7-223F-45BC-9F15-AC7E49521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8BD" w:rsidRPr="00CA759D" w:rsidRDefault="001848BD" w:rsidP="00CA759D">
    <w:pPr>
      <w:pStyle w:val="Footer"/>
      <w:tabs>
        <w:tab w:val="clear" w:pos="4680"/>
        <w:tab w:val="clear" w:pos="9360"/>
        <w:tab w:val="center" w:pos="2995"/>
      </w:tabs>
      <w:spacing w:before="120"/>
    </w:pPr>
    <w:r>
      <w:t>[1046]</w:t>
    </w:r>
    <w:r>
      <w:tab/>
    </w:r>
    <w:r>
      <w:fldChar w:fldCharType="begin"/>
    </w:r>
    <w:r>
      <w:instrText xml:space="preserve"> PAGE  \* MERGEFORMAT </w:instrText>
    </w:r>
    <w:r>
      <w:fldChar w:fldCharType="separate"/>
    </w:r>
    <w:r w:rsidR="00B878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99D" w:rsidRDefault="0036699D" w:rsidP="00522CE0">
      <w:r>
        <w:separator/>
      </w:r>
    </w:p>
  </w:footnote>
  <w:footnote w:type="continuationSeparator" w:id="0">
    <w:p w:rsidR="0036699D" w:rsidRDefault="003669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DMR.MBM"/>
    <w:docVar w:name="CoverAttorneyInitials" w:val="DMR"/>
    <w:docVar w:name="CoverAttorneyLastName" w:val="Daina Riley"/>
    <w:docVar w:name="CoverBillType" w:val="b"/>
    <w:docVar w:name="CoverSenator" w:val="MBM"/>
    <w:docVar w:name="dvBillNumber" w:val="1046"/>
    <w:docVar w:name="dvBillNumberPrefix" w:val="S. "/>
    <w:docVar w:name="dvOriginalBody" w:val="Senate"/>
    <w:docVar w:name="fulldraftpath" w:val="L:\S-RES\MBM\016O.DMR.MBM.DOCX"/>
    <w:docVar w:name="NameofBody" w:val="S"/>
    <w:docVar w:name="vgroup2" w:val="S-RES"/>
  </w:docVars>
  <w:rsids>
    <w:rsidRoot w:val="00431A59"/>
    <w:rsid w:val="00042AC1"/>
    <w:rsid w:val="00046516"/>
    <w:rsid w:val="00054272"/>
    <w:rsid w:val="00072458"/>
    <w:rsid w:val="0007601D"/>
    <w:rsid w:val="000B0720"/>
    <w:rsid w:val="000B5EAF"/>
    <w:rsid w:val="001315B2"/>
    <w:rsid w:val="00170561"/>
    <w:rsid w:val="001730D6"/>
    <w:rsid w:val="001848BD"/>
    <w:rsid w:val="00186AC9"/>
    <w:rsid w:val="00197DF1"/>
    <w:rsid w:val="001B3DD9"/>
    <w:rsid w:val="001B7E5D"/>
    <w:rsid w:val="001D3BAC"/>
    <w:rsid w:val="00216025"/>
    <w:rsid w:val="00245C4E"/>
    <w:rsid w:val="002C1321"/>
    <w:rsid w:val="002C2031"/>
    <w:rsid w:val="002C5896"/>
    <w:rsid w:val="002D3BED"/>
    <w:rsid w:val="00307C2B"/>
    <w:rsid w:val="00315D04"/>
    <w:rsid w:val="0036699D"/>
    <w:rsid w:val="00370673"/>
    <w:rsid w:val="00377241"/>
    <w:rsid w:val="00383247"/>
    <w:rsid w:val="00386BD5"/>
    <w:rsid w:val="003C7097"/>
    <w:rsid w:val="003D6E2B"/>
    <w:rsid w:val="003E7597"/>
    <w:rsid w:val="00413EBF"/>
    <w:rsid w:val="00431A59"/>
    <w:rsid w:val="0044020F"/>
    <w:rsid w:val="00450668"/>
    <w:rsid w:val="00454138"/>
    <w:rsid w:val="0046017D"/>
    <w:rsid w:val="004813A2"/>
    <w:rsid w:val="004952FA"/>
    <w:rsid w:val="004B4DDA"/>
    <w:rsid w:val="004B6A22"/>
    <w:rsid w:val="004D7F37"/>
    <w:rsid w:val="004F0EBF"/>
    <w:rsid w:val="00517606"/>
    <w:rsid w:val="00522CE0"/>
    <w:rsid w:val="00541951"/>
    <w:rsid w:val="00565148"/>
    <w:rsid w:val="00570403"/>
    <w:rsid w:val="00581CB9"/>
    <w:rsid w:val="00593361"/>
    <w:rsid w:val="005A413B"/>
    <w:rsid w:val="005A5017"/>
    <w:rsid w:val="005A648C"/>
    <w:rsid w:val="005D4C62"/>
    <w:rsid w:val="005F07AC"/>
    <w:rsid w:val="005F1745"/>
    <w:rsid w:val="006A1802"/>
    <w:rsid w:val="006C0CBB"/>
    <w:rsid w:val="006C74EA"/>
    <w:rsid w:val="006E74C6"/>
    <w:rsid w:val="00720D40"/>
    <w:rsid w:val="007318D4"/>
    <w:rsid w:val="007575E2"/>
    <w:rsid w:val="00765784"/>
    <w:rsid w:val="007A4390"/>
    <w:rsid w:val="007E5CB7"/>
    <w:rsid w:val="008314D2"/>
    <w:rsid w:val="0086386B"/>
    <w:rsid w:val="00870F6F"/>
    <w:rsid w:val="008809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4A7"/>
    <w:rsid w:val="00A613A0"/>
    <w:rsid w:val="00A86015"/>
    <w:rsid w:val="00A9594E"/>
    <w:rsid w:val="00AE105C"/>
    <w:rsid w:val="00AE59C8"/>
    <w:rsid w:val="00AF682B"/>
    <w:rsid w:val="00B0713B"/>
    <w:rsid w:val="00B10098"/>
    <w:rsid w:val="00B35052"/>
    <w:rsid w:val="00B5790D"/>
    <w:rsid w:val="00B8786D"/>
    <w:rsid w:val="00B945C5"/>
    <w:rsid w:val="00BA20EA"/>
    <w:rsid w:val="00BB5AFC"/>
    <w:rsid w:val="00BC0A56"/>
    <w:rsid w:val="00BD7AF9"/>
    <w:rsid w:val="00C4219F"/>
    <w:rsid w:val="00C45366"/>
    <w:rsid w:val="00C57023"/>
    <w:rsid w:val="00C74052"/>
    <w:rsid w:val="00CA759D"/>
    <w:rsid w:val="00CB187A"/>
    <w:rsid w:val="00CC0EC7"/>
    <w:rsid w:val="00CC251A"/>
    <w:rsid w:val="00CE4548"/>
    <w:rsid w:val="00CF2C98"/>
    <w:rsid w:val="00D05F2D"/>
    <w:rsid w:val="00D1088B"/>
    <w:rsid w:val="00D1286F"/>
    <w:rsid w:val="00D14DE6"/>
    <w:rsid w:val="00D156D2"/>
    <w:rsid w:val="00D35486"/>
    <w:rsid w:val="00D53E29"/>
    <w:rsid w:val="00D77E7B"/>
    <w:rsid w:val="00D86943"/>
    <w:rsid w:val="00DA3C6B"/>
    <w:rsid w:val="00DA47B9"/>
    <w:rsid w:val="00DB7F31"/>
    <w:rsid w:val="00DE5635"/>
    <w:rsid w:val="00E058D3"/>
    <w:rsid w:val="00E12CA0"/>
    <w:rsid w:val="00E2236D"/>
    <w:rsid w:val="00E76AD9"/>
    <w:rsid w:val="00E919E9"/>
    <w:rsid w:val="00E91E2F"/>
    <w:rsid w:val="00E92920"/>
    <w:rsid w:val="00E96C07"/>
    <w:rsid w:val="00EA3546"/>
    <w:rsid w:val="00EB47AE"/>
    <w:rsid w:val="00EC34E1"/>
    <w:rsid w:val="00F0234A"/>
    <w:rsid w:val="00F05CF2"/>
    <w:rsid w:val="00F51241"/>
    <w:rsid w:val="00F52959"/>
    <w:rsid w:val="00F55884"/>
    <w:rsid w:val="00F8323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BB44342E-CFA4-4157-9371-891F100A1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cohl">
    <w:name w:val="co_hl"/>
    <w:basedOn w:val="DefaultParagraphFont"/>
    <w:rsid w:val="006E74C6"/>
  </w:style>
  <w:style w:type="paragraph" w:styleId="BalloonText">
    <w:name w:val="Balloon Text"/>
    <w:basedOn w:val="Normal"/>
    <w:link w:val="BalloonTextChar"/>
    <w:uiPriority w:val="99"/>
    <w:semiHidden/>
    <w:unhideWhenUsed/>
    <w:rsid w:val="00F83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23C"/>
    <w:rPr>
      <w:rFonts w:ascii="Segoe UI" w:hAnsi="Segoe UI" w:cs="Segoe UI"/>
      <w:sz w:val="18"/>
      <w:szCs w:val="18"/>
    </w:rPr>
  </w:style>
  <w:style w:type="character" w:styleId="Hyperlink">
    <w:name w:val="Hyperlink"/>
    <w:basedOn w:val="DefaultParagraphFont"/>
    <w:uiPriority w:val="99"/>
    <w:unhideWhenUsed/>
    <w:rsid w:val="001848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6&amp;session=122&amp;summary=B" TargetMode="External"/><Relationship Id="rId3" Type="http://schemas.openxmlformats.org/officeDocument/2006/relationships/webSettings" Target="webSettings.xml"/><Relationship Id="rId7" Type="http://schemas.openxmlformats.org/officeDocument/2006/relationships/hyperlink" Target="file:///h:\sj\201802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46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AA4D0BA4.dotm</Template>
  <TotalTime>0</TotalTime>
  <Pages>3</Pages>
  <Words>614</Words>
  <Characters>3409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1046: Prescription drugs - South Carolina Legislature Online</dc:title>
  <dc:subject/>
  <dc:creator>%USERNAME%</dc:creator>
  <cp:keywords/>
  <dc:description/>
  <cp:lastModifiedBy>S Volk</cp:lastModifiedBy>
  <cp:revision>2</cp:revision>
  <cp:lastPrinted>2018-02-13T19:41:00Z</cp:lastPrinted>
  <dcterms:created xsi:type="dcterms:W3CDTF">2018-02-23T17:44:00Z</dcterms:created>
  <dcterms:modified xsi:type="dcterms:W3CDTF">2018-02-23T17:44:00Z</dcterms:modified>
</cp:coreProperties>
</file>