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7D4" w:rsidRDefault="006317D4" w:rsidP="006317D4">
      <w:pPr>
        <w:widowControl w:val="0"/>
        <w:jc w:val="center"/>
      </w:pPr>
      <w:r w:rsidRPr="006317D4">
        <w:rPr>
          <w:b/>
        </w:rPr>
        <w:t>South Carolina General Assembly</w:t>
      </w:r>
    </w:p>
    <w:p w:rsidR="006317D4" w:rsidRDefault="006317D4" w:rsidP="006317D4">
      <w:pPr>
        <w:widowControl w:val="0"/>
        <w:jc w:val="center"/>
      </w:pPr>
      <w:r>
        <w:t>122nd Session, 2017-2018</w:t>
      </w:r>
    </w:p>
    <w:p w:rsidR="006317D4" w:rsidRDefault="006317D4" w:rsidP="006317D4">
      <w:pPr>
        <w:widowControl w:val="0"/>
      </w:pPr>
    </w:p>
    <w:p w:rsidR="006317D4" w:rsidRDefault="006317D4" w:rsidP="006317D4">
      <w:pPr>
        <w:widowControl w:val="0"/>
        <w:rPr>
          <w:b/>
        </w:rPr>
      </w:pPr>
      <w:r w:rsidRPr="006317D4">
        <w:rPr>
          <w:b/>
        </w:rPr>
        <w:t>S.</w:t>
      </w:r>
      <w:r>
        <w:rPr>
          <w:b/>
        </w:rPr>
        <w:t xml:space="preserve"> </w:t>
      </w:r>
      <w:r w:rsidRPr="006317D4">
        <w:rPr>
          <w:b/>
        </w:rPr>
        <w:t>239</w:t>
      </w:r>
    </w:p>
    <w:p w:rsidR="006317D4" w:rsidRDefault="006317D4" w:rsidP="006317D4">
      <w:pPr>
        <w:widowControl w:val="0"/>
        <w:rPr>
          <w:b/>
        </w:rPr>
      </w:pPr>
    </w:p>
    <w:p w:rsidR="006317D4" w:rsidRDefault="006317D4" w:rsidP="006317D4">
      <w:pPr>
        <w:widowControl w:val="0"/>
      </w:pPr>
      <w:r w:rsidRPr="006317D4">
        <w:rPr>
          <w:b/>
        </w:rPr>
        <w:t>STATUS INFORMATION</w:t>
      </w:r>
    </w:p>
    <w:p w:rsidR="006317D4" w:rsidRDefault="006317D4" w:rsidP="006317D4">
      <w:pPr>
        <w:widowControl w:val="0"/>
      </w:pPr>
    </w:p>
    <w:p w:rsidR="006317D4" w:rsidRDefault="006317D4" w:rsidP="006317D4">
      <w:pPr>
        <w:widowControl w:val="0"/>
      </w:pPr>
      <w:r>
        <w:t>General Bill</w:t>
      </w:r>
    </w:p>
    <w:p w:rsidR="006317D4" w:rsidRDefault="006317D4" w:rsidP="006317D4">
      <w:pPr>
        <w:widowControl w:val="0"/>
      </w:pPr>
      <w:r>
        <w:t>Sponsors: Senator Massey</w:t>
      </w:r>
    </w:p>
    <w:p w:rsidR="006317D4" w:rsidRDefault="006317D4" w:rsidP="006317D4">
      <w:pPr>
        <w:widowControl w:val="0"/>
      </w:pPr>
      <w:r>
        <w:t>Document Path: l:\s-res\asm\006safe.dmr.asm.docx</w:t>
      </w:r>
    </w:p>
    <w:p w:rsidR="006317D4" w:rsidRDefault="006317D4" w:rsidP="006317D4">
      <w:pPr>
        <w:widowControl w:val="0"/>
      </w:pPr>
    </w:p>
    <w:p w:rsidR="006317D4" w:rsidRDefault="006317D4" w:rsidP="006317D4">
      <w:pPr>
        <w:widowControl w:val="0"/>
      </w:pPr>
      <w:r>
        <w:t>Introduced in the Senate on January 10, 2017</w:t>
      </w:r>
    </w:p>
    <w:p w:rsidR="006317D4" w:rsidRDefault="006317D4" w:rsidP="006317D4">
      <w:pPr>
        <w:widowControl w:val="0"/>
      </w:pPr>
      <w:r>
        <w:t xml:space="preserve">Currently residing in the Senate Committee on </w:t>
      </w:r>
      <w:r w:rsidRPr="006317D4">
        <w:rPr>
          <w:b/>
        </w:rPr>
        <w:t>Judiciary</w:t>
      </w:r>
    </w:p>
    <w:p w:rsidR="006317D4" w:rsidRDefault="006317D4" w:rsidP="006317D4">
      <w:pPr>
        <w:widowControl w:val="0"/>
      </w:pPr>
    </w:p>
    <w:p w:rsidR="006317D4" w:rsidRDefault="006317D4" w:rsidP="006317D4">
      <w:pPr>
        <w:widowControl w:val="0"/>
      </w:pPr>
      <w:r>
        <w:t xml:space="preserve">Summary: </w:t>
      </w:r>
      <w:r w:rsidR="008A5C03">
        <w:t>Safety belts</w:t>
      </w:r>
    </w:p>
    <w:p w:rsidR="006317D4" w:rsidRDefault="006317D4" w:rsidP="006317D4">
      <w:pPr>
        <w:widowControl w:val="0"/>
      </w:pPr>
    </w:p>
    <w:p w:rsidR="006317D4" w:rsidRDefault="006317D4" w:rsidP="006317D4">
      <w:pPr>
        <w:widowControl w:val="0"/>
      </w:pPr>
    </w:p>
    <w:p w:rsidR="006317D4" w:rsidRDefault="006317D4" w:rsidP="006317D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317D4">
        <w:rPr>
          <w:b/>
        </w:rPr>
        <w:t>HISTORY OF LEGISLATIVE ACTIONS</w:t>
      </w:r>
    </w:p>
    <w:p w:rsidR="006317D4" w:rsidRDefault="006317D4" w:rsidP="006317D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317D4" w:rsidRPr="006317D4" w:rsidRDefault="006317D4" w:rsidP="006317D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317D4">
        <w:rPr>
          <w:u w:val="single"/>
        </w:rPr>
        <w:tab/>
        <w:t>Date</w:t>
      </w:r>
      <w:r w:rsidRPr="006317D4">
        <w:rPr>
          <w:u w:val="single"/>
        </w:rPr>
        <w:tab/>
        <w:t>Body</w:t>
      </w:r>
      <w:r w:rsidRPr="006317D4">
        <w:rPr>
          <w:u w:val="single"/>
        </w:rPr>
        <w:tab/>
        <w:t>Action Description with journal page number</w:t>
      </w:r>
      <w:r w:rsidRPr="006317D4">
        <w:rPr>
          <w:u w:val="single"/>
        </w:rPr>
        <w:tab/>
      </w:r>
    </w:p>
    <w:p w:rsidR="001317B5" w:rsidRDefault="001317B5" w:rsidP="001317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  <w:t xml:space="preserve">Introduced and read first time </w:t>
      </w:r>
      <w:r w:rsidRPr="00000A5D">
        <w:t>(</w:t>
      </w:r>
      <w:hyperlink r:id="rId6" w:history="1">
        <w:r w:rsidRPr="00000A5D">
          <w:rPr>
            <w:rStyle w:val="Hyperlink"/>
          </w:rPr>
          <w:t>Senate Journal</w:t>
        </w:r>
        <w:r w:rsidRPr="00000A5D">
          <w:rPr>
            <w:rStyle w:val="Hyperlink"/>
          </w:rPr>
          <w:noBreakHyphen/>
          <w:t>page 120</w:t>
        </w:r>
      </w:hyperlink>
      <w:r w:rsidRPr="00000A5D">
        <w:t>)</w:t>
      </w:r>
    </w:p>
    <w:p w:rsidR="001317B5" w:rsidRDefault="001317B5" w:rsidP="001317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000A5D">
        <w:t>Ref</w:t>
      </w:r>
      <w:r>
        <w:t xml:space="preserve">erred to Committee on </w:t>
      </w:r>
      <w:r w:rsidRPr="00000A5D">
        <w:rPr>
          <w:b/>
        </w:rPr>
        <w:t>Judiciary</w:t>
      </w:r>
      <w:r>
        <w:t xml:space="preserve"> </w:t>
      </w:r>
      <w:r w:rsidRPr="00000A5D">
        <w:t>(</w:t>
      </w:r>
      <w:hyperlink r:id="rId7" w:history="1">
        <w:r w:rsidRPr="00000A5D">
          <w:rPr>
            <w:rStyle w:val="Hyperlink"/>
          </w:rPr>
          <w:t>Senate Journal</w:t>
        </w:r>
        <w:r w:rsidRPr="00000A5D">
          <w:rPr>
            <w:rStyle w:val="Hyperlink"/>
          </w:rPr>
          <w:noBreakHyphen/>
          <w:t>page 120</w:t>
        </w:r>
      </w:hyperlink>
      <w:r w:rsidRPr="00000A5D">
        <w:t>)</w:t>
      </w:r>
    </w:p>
    <w:p w:rsidR="001317B5" w:rsidRDefault="001317B5" w:rsidP="001317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17D4" w:rsidRDefault="006317D4" w:rsidP="006317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317D4">
          <w:rPr>
            <w:rStyle w:val="Hyperlink"/>
          </w:rPr>
          <w:t>legislative information</w:t>
        </w:r>
      </w:hyperlink>
      <w:r>
        <w:t xml:space="preserve"> at the website</w:t>
      </w:r>
    </w:p>
    <w:p w:rsidR="006317D4" w:rsidRDefault="006317D4" w:rsidP="006317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17D4" w:rsidRPr="006317D4" w:rsidRDefault="006317D4" w:rsidP="006317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17D4" w:rsidRDefault="006317D4" w:rsidP="006317D4">
      <w:pPr>
        <w:widowControl w:val="0"/>
      </w:pPr>
      <w:r w:rsidRPr="006317D4">
        <w:rPr>
          <w:b/>
        </w:rPr>
        <w:t>VERSIONS OF THIS BILL</w:t>
      </w:r>
    </w:p>
    <w:p w:rsidR="006317D4" w:rsidRDefault="006317D4" w:rsidP="006317D4">
      <w:pPr>
        <w:widowControl w:val="0"/>
      </w:pPr>
    </w:p>
    <w:p w:rsidR="006317D4" w:rsidRDefault="008430C4" w:rsidP="006317D4">
      <w:pPr>
        <w:widowControl w:val="0"/>
      </w:pPr>
      <w:hyperlink r:id="rId9" w:history="1">
        <w:r w:rsidR="006317D4">
          <w:rPr>
            <w:rStyle w:val="Hyperlink"/>
          </w:rPr>
          <w:t>1/10/2017</w:t>
        </w:r>
      </w:hyperlink>
    </w:p>
    <w:p w:rsidR="006317D4" w:rsidRDefault="006317D4" w:rsidP="006317D4"/>
    <w:p w:rsidR="006317D4" w:rsidRDefault="006317D4" w:rsidP="006317D4">
      <w:pPr>
        <w:sectPr w:rsidR="006317D4" w:rsidSect="006317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1F7A" w:rsidRPr="00522CE0" w:rsidRDefault="00821F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21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59B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4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>
        <w:rPr>
          <w:rFonts w:eastAsia="Times New Roman"/>
        </w:rPr>
        <w:noBreakHyphen/>
        <w:t>5</w:t>
      </w:r>
      <w:r>
        <w:rPr>
          <w:rFonts w:eastAsia="Times New Roman"/>
        </w:rPr>
        <w:noBreakHyphen/>
      </w:r>
      <w:r w:rsidRPr="003E3CB0">
        <w:rPr>
          <w:rFonts w:eastAsia="Times New Roman"/>
        </w:rPr>
        <w:t>6540</w:t>
      </w:r>
      <w:r>
        <w:rPr>
          <w:rFonts w:eastAsia="Times New Roman"/>
        </w:rPr>
        <w:t xml:space="preserve"> OF THE 1976 CODE</w:t>
      </w:r>
      <w:r w:rsidRPr="003E3CB0">
        <w:rPr>
          <w:rFonts w:eastAsia="Times New Roman"/>
        </w:rPr>
        <w:t xml:space="preserve">, RELATING TO </w:t>
      </w:r>
      <w:r w:rsidR="00C3127C">
        <w:rPr>
          <w:rFonts w:eastAsia="Times New Roman"/>
        </w:rPr>
        <w:t xml:space="preserve">THE </w:t>
      </w:r>
      <w:r w:rsidRPr="003E3CB0">
        <w:rPr>
          <w:rFonts w:eastAsia="Times New Roman"/>
        </w:rPr>
        <w:t>ADMISSIBILITY AS EVIDENCE OF NEGLIGENCE IN A CIVIL ACTION</w:t>
      </w:r>
      <w:r>
        <w:rPr>
          <w:rFonts w:eastAsia="Times New Roman"/>
        </w:rPr>
        <w:t xml:space="preserve"> </w:t>
      </w:r>
      <w:r w:rsidRPr="00C3127C">
        <w:rPr>
          <w:rFonts w:eastAsia="Times New Roman"/>
        </w:rPr>
        <w:t>REGARDING</w:t>
      </w:r>
      <w:r>
        <w:rPr>
          <w:rFonts w:eastAsia="Times New Roman"/>
        </w:rPr>
        <w:t xml:space="preserve"> </w:t>
      </w:r>
      <w:r w:rsidR="00C3127C">
        <w:rPr>
          <w:rFonts w:eastAsia="Times New Roman"/>
        </w:rPr>
        <w:t xml:space="preserve">THE USE OF </w:t>
      </w:r>
      <w:r>
        <w:rPr>
          <w:rFonts w:eastAsia="Times New Roman"/>
        </w:rPr>
        <w:t>SAFETY BELTS</w:t>
      </w:r>
      <w:r w:rsidRPr="003E3CB0">
        <w:rPr>
          <w:rFonts w:eastAsia="Times New Roman"/>
        </w:rPr>
        <w:t>, TO REMOVE THE PROVISION THAT A VIOLATION OF THIS ARTICLE IS NOT NEGLIGENCE PER SE O</w:t>
      </w:r>
      <w:r w:rsidR="00C3127C">
        <w:rPr>
          <w:rFonts w:eastAsia="Times New Roman"/>
        </w:rPr>
        <w:t>R CONTRIBUTORY NEGLIGENCE, AND TO REMOVE THE PROVISION THAT A VIOLATION</w:t>
      </w:r>
      <w:r w:rsidRPr="003E3CB0">
        <w:rPr>
          <w:rFonts w:eastAsia="Times New Roman"/>
        </w:rPr>
        <w:t xml:space="preserve"> IS NOT ADMISSIBLE AS EVIDENCE IN A CIVIL ACTION.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59B0" w:rsidRDefault="001C5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59B0" w:rsidRDefault="001C5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42D6" w:rsidRDefault="001C59B0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C42D6">
        <w:rPr>
          <w:color w:val="000000"/>
        </w:rPr>
        <w:t>Section 56</w:t>
      </w:r>
      <w:r w:rsidR="00CC42D6">
        <w:rPr>
          <w:color w:val="000000"/>
        </w:rPr>
        <w:noBreakHyphen/>
        <w:t>5</w:t>
      </w:r>
      <w:r w:rsidR="00CC42D6">
        <w:rPr>
          <w:color w:val="000000"/>
        </w:rPr>
        <w:noBreakHyphen/>
        <w:t>6540 of the 1976 Code is amended to read:</w:t>
      </w:r>
    </w:p>
    <w:p w:rsidR="00CC42D6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  <w:t>“</w:t>
      </w:r>
      <w:r w:rsidR="00557A12">
        <w:rPr>
          <w:color w:val="000000"/>
        </w:rPr>
        <w:t xml:space="preserve">Section </w:t>
      </w:r>
      <w:r>
        <w:rPr>
          <w:color w:val="000000"/>
        </w:rPr>
        <w:t>56</w:t>
      </w:r>
      <w:r>
        <w:rPr>
          <w:color w:val="000000"/>
        </w:rPr>
        <w:noBreakHyphen/>
        <w:t>5</w:t>
      </w:r>
      <w:r>
        <w:rPr>
          <w:color w:val="000000"/>
        </w:rPr>
        <w:noBreakHyphen/>
        <w:t>6540.</w:t>
      </w:r>
      <w:r>
        <w:rPr>
          <w:color w:val="000000"/>
        </w:rPr>
        <w:tab/>
      </w:r>
      <w:r w:rsidR="00455E9E">
        <w:rPr>
          <w:color w:val="000000"/>
        </w:rPr>
        <w:t>(A)</w:t>
      </w:r>
      <w:r w:rsidR="00455E9E">
        <w:rPr>
          <w:color w:val="000000"/>
        </w:rPr>
        <w:tab/>
      </w:r>
      <w:r w:rsidRPr="007419C4">
        <w:rPr>
          <w:color w:val="000000"/>
        </w:rPr>
        <w:t>A person who is adjudicated to be in violation of the provisions of this article must be fined not more than twenty five dollars, no p</w:t>
      </w:r>
      <w:r>
        <w:rPr>
          <w:color w:val="000000"/>
        </w:rPr>
        <w:t xml:space="preserve">art of which may be suspended. </w:t>
      </w:r>
      <w:r w:rsidRPr="007419C4">
        <w:rPr>
          <w:color w:val="000000"/>
        </w:rPr>
        <w:t>No court costs, assessments, or surcharges may be assessed against a person who violates a provision of this section. A person must not be fined more than fifty dollars for any one incident of one or more violations of t</w:t>
      </w:r>
      <w:r>
        <w:rPr>
          <w:color w:val="000000"/>
        </w:rPr>
        <w:t xml:space="preserve">he provisions of this article. </w:t>
      </w:r>
      <w:r w:rsidRPr="007419C4">
        <w:rPr>
          <w:color w:val="000000"/>
        </w:rPr>
        <w:t>A custodial arrest for a violation of this article must not be made, except upon a warrant issued for failure to appear in court when summoned or for failure to pay an imposed fine. A violation of this article does not constitute a criminal offen</w:t>
      </w:r>
      <w:r>
        <w:rPr>
          <w:color w:val="000000"/>
        </w:rPr>
        <w:t>se. Notwithstanding Section 56</w:t>
      </w:r>
      <w:r>
        <w:rPr>
          <w:color w:val="000000"/>
        </w:rPr>
        <w:noBreakHyphen/>
        <w:t>1</w:t>
      </w:r>
      <w:r>
        <w:rPr>
          <w:color w:val="000000"/>
        </w:rPr>
        <w:noBreakHyphen/>
      </w:r>
      <w:r w:rsidRPr="007419C4">
        <w:rPr>
          <w:color w:val="000000"/>
        </w:rPr>
        <w:t>640, a violati</w:t>
      </w:r>
      <w:r>
        <w:rPr>
          <w:color w:val="000000"/>
        </w:rPr>
        <w:t>on of this article must not be: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7419C4">
        <w:rPr>
          <w:color w:val="000000"/>
        </w:rPr>
        <w:tab/>
      </w:r>
      <w:r w:rsidRPr="007419C4">
        <w:rPr>
          <w:color w:val="000000"/>
        </w:rPr>
        <w:tab/>
        <w:t>(1)</w:t>
      </w:r>
      <w:r w:rsidRPr="007419C4">
        <w:rPr>
          <w:color w:val="000000"/>
        </w:rPr>
        <w:tab/>
        <w:t>included in the offender</w:t>
      </w:r>
      <w:r w:rsidRPr="003B11E9">
        <w:rPr>
          <w:color w:val="000000"/>
        </w:rPr>
        <w:t>’</w:t>
      </w:r>
      <w:r w:rsidRPr="007419C4">
        <w:rPr>
          <w:color w:val="000000"/>
        </w:rPr>
        <w:t xml:space="preserve">s motor vehicle records maintained by the Department of Motor Vehicles or in the criminal </w:t>
      </w:r>
      <w:r>
        <w:rPr>
          <w:color w:val="000000"/>
        </w:rPr>
        <w:t>records maintained by SLED; or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7419C4">
        <w:rPr>
          <w:color w:val="000000"/>
        </w:rPr>
        <w:tab/>
      </w:r>
      <w:r w:rsidRPr="007419C4">
        <w:rPr>
          <w:color w:val="000000"/>
        </w:rPr>
        <w:tab/>
        <w:t>(2)</w:t>
      </w:r>
      <w:r w:rsidRPr="007419C4">
        <w:rPr>
          <w:color w:val="000000"/>
        </w:rPr>
        <w:tab/>
        <w:t>reported to the offender</w:t>
      </w:r>
      <w:r w:rsidRPr="003B11E9">
        <w:rPr>
          <w:color w:val="000000"/>
        </w:rPr>
        <w:t>’</w:t>
      </w:r>
      <w:r>
        <w:rPr>
          <w:color w:val="000000"/>
        </w:rPr>
        <w:t>s motor vehicle insurer.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7419C4">
        <w:rPr>
          <w:color w:val="000000"/>
        </w:rPr>
        <w:lastRenderedPageBreak/>
        <w:tab/>
        <w:t>(B)</w:t>
      </w:r>
      <w:r w:rsidRPr="007419C4">
        <w:rPr>
          <w:color w:val="000000"/>
        </w:rPr>
        <w:tab/>
        <w:t>A law enforcement officer must not issue a citation to a driver or a passenger for a violation of this article when the stop is made in conjunction with a driver</w:t>
      </w:r>
      <w:r w:rsidRPr="003B11E9">
        <w:rPr>
          <w:color w:val="000000"/>
        </w:rPr>
        <w:t>’</w:t>
      </w:r>
      <w:r w:rsidRPr="007419C4">
        <w:rPr>
          <w:color w:val="000000"/>
        </w:rPr>
        <w:t>s license check, safety check, or registration check conducted at a checkpoint established to stop all drivers on a certain road for a period of time, except when the driver is cited for violat</w:t>
      </w:r>
      <w:r>
        <w:rPr>
          <w:color w:val="000000"/>
        </w:rPr>
        <w:t xml:space="preserve">ing another motor vehicle law. </w:t>
      </w:r>
      <w:r w:rsidRPr="007419C4">
        <w:rPr>
          <w:color w:val="000000"/>
        </w:rPr>
        <w:t>The driver and any passenger shall be required to buckle up before departing the checkpoint and should the driver or the passenger refuse, then the person refusing may be ch</w:t>
      </w:r>
      <w:r>
        <w:rPr>
          <w:color w:val="000000"/>
        </w:rPr>
        <w:t>arged with a primary violation.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trike/>
          <w:color w:val="000000"/>
        </w:rPr>
      </w:pPr>
      <w:r w:rsidRPr="007419C4">
        <w:rPr>
          <w:color w:val="000000"/>
        </w:rPr>
        <w:tab/>
      </w:r>
      <w:r w:rsidRPr="007419C4">
        <w:rPr>
          <w:strike/>
          <w:color w:val="000000"/>
        </w:rPr>
        <w:t>(C)</w:t>
      </w:r>
      <w:r w:rsidRPr="00637A89">
        <w:rPr>
          <w:color w:val="000000"/>
        </w:rPr>
        <w:tab/>
      </w:r>
      <w:r w:rsidRPr="007419C4">
        <w:rPr>
          <w:strike/>
          <w:color w:val="000000"/>
        </w:rPr>
        <w:t>A violation of this article is not negligence per se or contributory negligence, and is not admissible</w:t>
      </w:r>
      <w:r>
        <w:rPr>
          <w:strike/>
          <w:color w:val="000000"/>
        </w:rPr>
        <w:t xml:space="preserve"> as evidence in a civil action.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7419C4">
        <w:rPr>
          <w:color w:val="000000"/>
        </w:rPr>
        <w:tab/>
      </w:r>
      <w:r w:rsidRPr="007419C4">
        <w:rPr>
          <w:strike/>
          <w:color w:val="000000"/>
        </w:rPr>
        <w:t>(D)</w:t>
      </w:r>
      <w:r w:rsidRPr="007419C4">
        <w:rPr>
          <w:color w:val="000000"/>
          <w:u w:val="single"/>
        </w:rPr>
        <w:t>(C)</w:t>
      </w:r>
      <w:r w:rsidRPr="007419C4">
        <w:rPr>
          <w:color w:val="000000"/>
        </w:rPr>
        <w:tab/>
        <w:t>A vehicle, driver, or occupant in a vehicle must not be searched, nor may consent to search be requested by a law enforcement officer, solely because of a violation o</w:t>
      </w:r>
      <w:r>
        <w:rPr>
          <w:color w:val="000000"/>
        </w:rPr>
        <w:t>f this article.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7419C4">
        <w:rPr>
          <w:color w:val="000000"/>
        </w:rPr>
        <w:tab/>
      </w:r>
      <w:r w:rsidRPr="007419C4">
        <w:rPr>
          <w:strike/>
          <w:color w:val="000000"/>
        </w:rPr>
        <w:t>(E)</w:t>
      </w:r>
      <w:r w:rsidRPr="007419C4">
        <w:rPr>
          <w:color w:val="000000"/>
          <w:u w:val="single"/>
        </w:rPr>
        <w:t>(D)</w:t>
      </w:r>
      <w:r w:rsidRPr="007419C4">
        <w:rPr>
          <w:color w:val="000000"/>
        </w:rPr>
        <w:tab/>
        <w:t>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</w:t>
      </w:r>
      <w:r>
        <w:rPr>
          <w:color w:val="000000"/>
        </w:rPr>
        <w:t xml:space="preserve"> by Article 47 of this chapter.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7419C4">
        <w:rPr>
          <w:color w:val="000000"/>
        </w:rPr>
        <w:tab/>
      </w:r>
      <w:r w:rsidRPr="007419C4">
        <w:rPr>
          <w:strike/>
          <w:color w:val="000000"/>
        </w:rPr>
        <w:t>(F)</w:t>
      </w:r>
      <w:r w:rsidRPr="007419C4">
        <w:rPr>
          <w:color w:val="000000"/>
          <w:u w:val="single"/>
        </w:rPr>
        <w:t>(E)</w:t>
      </w:r>
      <w:r w:rsidRPr="007419C4">
        <w:rPr>
          <w:color w:val="000000"/>
        </w:rPr>
        <w:tab/>
        <w:t>A person charged with a violation of this article may admit or deny the violation, enter a plea of nolo contendere, or be tried b</w:t>
      </w:r>
      <w:r>
        <w:rPr>
          <w:color w:val="000000"/>
        </w:rPr>
        <w:t>efore either a judge or a jury.</w:t>
      </w:r>
      <w:r w:rsidRPr="007419C4">
        <w:rPr>
          <w:color w:val="000000"/>
        </w:rPr>
        <w:t xml:space="preserve"> If the trier of fact is convinced beyond a reasonable doubt that the person was not wearing a safety belt at the time of the incident, the penalty is a ci</w:t>
      </w:r>
      <w:r>
        <w:rPr>
          <w:color w:val="000000"/>
        </w:rPr>
        <w:t xml:space="preserve">vil fine pursuant to </w:t>
      </w:r>
      <w:r w:rsidRPr="007419C4">
        <w:rPr>
          <w:strike/>
          <w:color w:val="000000"/>
        </w:rPr>
        <w:t>Section 56</w:t>
      </w:r>
      <w:r>
        <w:rPr>
          <w:strike/>
          <w:color w:val="000000"/>
        </w:rPr>
        <w:noBreakHyphen/>
      </w:r>
      <w:r w:rsidRPr="007419C4">
        <w:rPr>
          <w:strike/>
          <w:color w:val="000000"/>
        </w:rPr>
        <w:t>5</w:t>
      </w:r>
      <w:r>
        <w:rPr>
          <w:strike/>
          <w:color w:val="000000"/>
        </w:rPr>
        <w:noBreakHyphen/>
      </w:r>
      <w:r w:rsidRPr="007419C4">
        <w:rPr>
          <w:strike/>
          <w:color w:val="000000"/>
        </w:rPr>
        <w:t>6540</w:t>
      </w:r>
      <w:r w:rsidRPr="007419C4">
        <w:rPr>
          <w:color w:val="000000"/>
        </w:rPr>
        <w:t xml:space="preserve"> </w:t>
      </w:r>
      <w:r w:rsidRPr="007419C4">
        <w:rPr>
          <w:color w:val="000000"/>
          <w:u w:val="single"/>
        </w:rPr>
        <w:t>this section</w:t>
      </w:r>
      <w:r w:rsidRPr="007419C4">
        <w:rPr>
          <w:color w:val="000000"/>
        </w:rPr>
        <w:t>. If the trier of fact determines that the State has failed to prove beyond a reasonable doubt that the person was not wearing a safety belt</w:t>
      </w:r>
      <w:r>
        <w:rPr>
          <w:color w:val="000000"/>
        </w:rPr>
        <w:t>, no penalty shall be assessed.</w:t>
      </w:r>
    </w:p>
    <w:p w:rsidR="001C59B0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  <w:jc w:val="both"/>
        <w:rPr>
          <w:rFonts w:eastAsia="Times New Roman"/>
        </w:rPr>
      </w:pPr>
      <w:r w:rsidRPr="007419C4">
        <w:rPr>
          <w:color w:val="000000"/>
        </w:rPr>
        <w:tab/>
      </w:r>
      <w:r w:rsidRPr="007419C4">
        <w:rPr>
          <w:strike/>
          <w:color w:val="000000"/>
        </w:rPr>
        <w:t>(G)</w:t>
      </w:r>
      <w:r w:rsidRPr="007419C4">
        <w:rPr>
          <w:color w:val="000000"/>
          <w:u w:val="single"/>
        </w:rPr>
        <w:t>(F)</w:t>
      </w:r>
      <w:r w:rsidRPr="007419C4">
        <w:rPr>
          <w:color w:val="000000"/>
        </w:rPr>
        <w:tab/>
        <w:t>A person found to be in violation of this article may bring an appeal to the court of comm</w:t>
      </w:r>
      <w:r>
        <w:rPr>
          <w:color w:val="000000"/>
        </w:rPr>
        <w:t>on pleas pursuant to Section 18</w:t>
      </w:r>
      <w:r>
        <w:rPr>
          <w:color w:val="000000"/>
        </w:rPr>
        <w:noBreakHyphen/>
        <w:t>3</w:t>
      </w:r>
      <w:r>
        <w:rPr>
          <w:color w:val="000000"/>
        </w:rPr>
        <w:noBreakHyphen/>
        <w:t>10 or Section 14</w:t>
      </w:r>
      <w:r>
        <w:rPr>
          <w:color w:val="000000"/>
        </w:rPr>
        <w:noBreakHyphen/>
        <w:t>25</w:t>
      </w:r>
      <w:r>
        <w:rPr>
          <w:color w:val="000000"/>
        </w:rPr>
        <w:noBreakHyphen/>
      </w:r>
      <w:r w:rsidRPr="007419C4">
        <w:rPr>
          <w:color w:val="000000"/>
        </w:rPr>
        <w:t>95.”</w:t>
      </w:r>
    </w:p>
    <w:p w:rsidR="001C59B0" w:rsidRDefault="001C5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59B0" w:rsidRPr="00522CE0" w:rsidRDefault="001C5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C42D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871E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317D4" w:rsidRDefault="006317D4" w:rsidP="006317D4">
      <w:pPr>
        <w:suppressAutoHyphens/>
        <w:jc w:val="both"/>
        <w:rPr>
          <w:rFonts w:eastAsia="Times New Roman"/>
        </w:rPr>
      </w:pPr>
    </w:p>
    <w:sectPr w:rsidR="006317D4" w:rsidSect="006317D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9B0" w:rsidRDefault="001C59B0" w:rsidP="00522CE0">
      <w:r>
        <w:separator/>
      </w:r>
    </w:p>
  </w:endnote>
  <w:endnote w:type="continuationSeparator" w:id="0">
    <w:p w:rsidR="001C59B0" w:rsidRDefault="001C59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EFBCDA-4A58-41A9-8E57-F6A296E01B0D}"/>
    <w:embedBold r:id="rId2" w:fontKey="{F5F5127B-7E93-4B75-8FD8-8BBCF45E21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74CEB9-A865-43B6-AF99-88DEE6D633A8}"/>
    <w:embedBold r:id="rId4" w:fontKey="{D616EEAE-4D80-46CD-851E-AEECC7A99B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8A6B98-CFD6-4BF5-A86F-D6ED0B557A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7D4" w:rsidRPr="00821F7A" w:rsidRDefault="006317D4" w:rsidP="00821F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5C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9B0" w:rsidRDefault="001C59B0" w:rsidP="00522CE0">
      <w:r>
        <w:separator/>
      </w:r>
    </w:p>
  </w:footnote>
  <w:footnote w:type="continuationSeparator" w:id="0">
    <w:p w:rsidR="001C59B0" w:rsidRDefault="001C59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SAFE.DMR.ASM"/>
    <w:docVar w:name="CoverAttorneyInitials" w:val="DMR"/>
    <w:docVar w:name="CoverAttorneyLastName" w:val="Daina Riley"/>
    <w:docVar w:name="CoverBillType" w:val="b"/>
    <w:docVar w:name="CoverSenator" w:val="ASM"/>
    <w:docVar w:name="dvBillNumber" w:val="239"/>
    <w:docVar w:name="dvBillNumberPrefix" w:val="S. "/>
    <w:docVar w:name="dvOriginalBody" w:val="Senate"/>
    <w:docVar w:name="fulldraftpath" w:val="L:\S-RES\ASM\006SAFE.DMR.ASM.DOCX"/>
    <w:docVar w:name="NameofBody" w:val="S"/>
    <w:docVar w:name="vgroup2" w:val="S-RES"/>
  </w:docVars>
  <w:rsids>
    <w:rsidRoot w:val="001C59B0"/>
    <w:rsid w:val="00042AC1"/>
    <w:rsid w:val="00046516"/>
    <w:rsid w:val="0007601D"/>
    <w:rsid w:val="000B0720"/>
    <w:rsid w:val="000B5EAF"/>
    <w:rsid w:val="001315B2"/>
    <w:rsid w:val="001317B5"/>
    <w:rsid w:val="00170561"/>
    <w:rsid w:val="00186AC9"/>
    <w:rsid w:val="00197DF1"/>
    <w:rsid w:val="001B3DD9"/>
    <w:rsid w:val="001B7E5D"/>
    <w:rsid w:val="001C59B0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4072"/>
    <w:rsid w:val="00413EBF"/>
    <w:rsid w:val="0044020F"/>
    <w:rsid w:val="00450668"/>
    <w:rsid w:val="00454138"/>
    <w:rsid w:val="00455E9E"/>
    <w:rsid w:val="004813A2"/>
    <w:rsid w:val="004952FA"/>
    <w:rsid w:val="004B6A22"/>
    <w:rsid w:val="004D7F37"/>
    <w:rsid w:val="00511C1D"/>
    <w:rsid w:val="00522CE0"/>
    <w:rsid w:val="00541951"/>
    <w:rsid w:val="00557A12"/>
    <w:rsid w:val="00565148"/>
    <w:rsid w:val="00570403"/>
    <w:rsid w:val="00593361"/>
    <w:rsid w:val="005A413B"/>
    <w:rsid w:val="005A5017"/>
    <w:rsid w:val="005A648C"/>
    <w:rsid w:val="005D6B0F"/>
    <w:rsid w:val="005F07AC"/>
    <w:rsid w:val="005F1745"/>
    <w:rsid w:val="006317D4"/>
    <w:rsid w:val="006A1802"/>
    <w:rsid w:val="006C0CBB"/>
    <w:rsid w:val="006C74EA"/>
    <w:rsid w:val="006F2C9E"/>
    <w:rsid w:val="00720D40"/>
    <w:rsid w:val="007318D4"/>
    <w:rsid w:val="00765784"/>
    <w:rsid w:val="007A4390"/>
    <w:rsid w:val="007E5CB7"/>
    <w:rsid w:val="00821F7A"/>
    <w:rsid w:val="008314D2"/>
    <w:rsid w:val="00870F6F"/>
    <w:rsid w:val="008910F8"/>
    <w:rsid w:val="008A5C0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BD6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127C"/>
    <w:rsid w:val="00C45366"/>
    <w:rsid w:val="00C57023"/>
    <w:rsid w:val="00C74052"/>
    <w:rsid w:val="00CB187A"/>
    <w:rsid w:val="00CC0EC7"/>
    <w:rsid w:val="00CC251A"/>
    <w:rsid w:val="00CC42D6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71EA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B80AB08C-A665-4B15-A0BA-FBF39DB27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317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39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239_2017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708</Words>
  <Characters>3450</Characters>
  <Application>Microsoft Office Word</Application>
  <DocSecurity>0</DocSecurity>
  <Lines>108</Lines>
  <Paragraphs>32</Paragraphs>
  <ScaleCrop>false</ScaleCrop>
  <Company> </Company>
  <LinksUpToDate>false</LinksUpToDate>
  <CharactersWithSpaces>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239: Safety belts - South Carolina Legislature Online</dc:title>
  <dc:subject/>
  <dc:creator>%USERNAME%</dc:creator>
  <cp:keywords/>
  <dc:description/>
  <cp:lastModifiedBy>S Volk</cp:lastModifiedBy>
  <cp:revision>2</cp:revision>
  <dcterms:created xsi:type="dcterms:W3CDTF">2017-01-13T21:55:00Z</dcterms:created>
  <dcterms:modified xsi:type="dcterms:W3CDTF">2017-01-13T21:55:00Z</dcterms:modified>
</cp:coreProperties>
</file>