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3DF3">
        <w:rPr>
          <w:rFonts w:cs="Times New Roman"/>
          <w:b/>
        </w:rPr>
        <w:t>South Carolina General Assembly</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C3DF3">
        <w:rPr>
          <w:rFonts w:cs="Times New Roman"/>
        </w:rPr>
        <w:t>122nd Session, 2017-2018</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Pr="008C3DF3" w:rsidRDefault="00F31EFF"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A32, R52, S279</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DF3">
        <w:rPr>
          <w:rFonts w:cs="Times New Roman"/>
          <w:b/>
        </w:rPr>
        <w:t>STATUS INFORMATION</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DF3">
        <w:rPr>
          <w:rFonts w:cs="Times New Roman"/>
        </w:rPr>
        <w:t>General Bill</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DF3">
        <w:rPr>
          <w:rFonts w:cs="Times New Roman"/>
        </w:rPr>
        <w:t>Sponsors: Senator Alexander</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DF3">
        <w:rPr>
          <w:rFonts w:cs="Times New Roman"/>
        </w:rPr>
        <w:t>Document Path: l:\s-res\tca\005appr.dmr.tca.docx</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5D8E" w:rsidRDefault="000F5D8E"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24, 2017</w:t>
      </w:r>
    </w:p>
    <w:p w:rsidR="000F5D8E" w:rsidRDefault="000F5D8E"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9, 2017</w:t>
      </w:r>
    </w:p>
    <w:p w:rsidR="000F5D8E" w:rsidRDefault="000F5D8E"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7, 2017</w:t>
      </w:r>
    </w:p>
    <w:p w:rsidR="000F5D8E" w:rsidRDefault="000F5D8E"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2017</w:t>
      </w:r>
    </w:p>
    <w:p w:rsidR="000F5D8E" w:rsidRDefault="000F5D8E"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10, 2017, Signed</w:t>
      </w:r>
    </w:p>
    <w:p w:rsidR="000F5D8E" w:rsidRDefault="000F5D8E"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DF3">
        <w:rPr>
          <w:rFonts w:cs="Times New Roman"/>
        </w:rPr>
        <w:t>Summary: Appraisal Management Company Registration Act</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Pr="008C3DF3" w:rsidRDefault="008C3DF3" w:rsidP="008C3DF3">
      <w:pPr>
        <w:widowControl w:val="0"/>
        <w:tabs>
          <w:tab w:val="center" w:pos="590"/>
          <w:tab w:val="center" w:pos="1440"/>
          <w:tab w:val="left" w:pos="1872"/>
          <w:tab w:val="left" w:pos="9187"/>
        </w:tabs>
        <w:rPr>
          <w:rFonts w:cs="Times New Roman"/>
        </w:rPr>
      </w:pPr>
      <w:r w:rsidRPr="008C3DF3">
        <w:rPr>
          <w:rFonts w:cs="Times New Roman"/>
          <w:b/>
        </w:rPr>
        <w:t>HISTORY OF LEGISLATIVE ACTIONS</w:t>
      </w:r>
    </w:p>
    <w:p w:rsidR="008C3DF3" w:rsidRPr="008C3DF3" w:rsidRDefault="008C3DF3" w:rsidP="008C3DF3">
      <w:pPr>
        <w:widowControl w:val="0"/>
        <w:tabs>
          <w:tab w:val="center" w:pos="590"/>
          <w:tab w:val="center" w:pos="1440"/>
          <w:tab w:val="left" w:pos="1872"/>
          <w:tab w:val="left" w:pos="9187"/>
        </w:tabs>
        <w:rPr>
          <w:rFonts w:cs="Times New Roman"/>
        </w:rPr>
      </w:pPr>
    </w:p>
    <w:p w:rsidR="008C3DF3" w:rsidRPr="008C3DF3" w:rsidRDefault="008C3DF3" w:rsidP="008C3DF3">
      <w:pPr>
        <w:widowControl w:val="0"/>
        <w:tabs>
          <w:tab w:val="center" w:pos="590"/>
          <w:tab w:val="center" w:pos="1440"/>
          <w:tab w:val="left" w:pos="1872"/>
          <w:tab w:val="left" w:pos="9187"/>
        </w:tabs>
        <w:rPr>
          <w:rFonts w:cs="Times New Roman"/>
        </w:rPr>
      </w:pPr>
      <w:r w:rsidRPr="008C3DF3">
        <w:rPr>
          <w:rFonts w:cs="Times New Roman"/>
          <w:u w:val="single"/>
        </w:rPr>
        <w:tab/>
        <w:t>Date</w:t>
      </w:r>
      <w:r w:rsidRPr="008C3DF3">
        <w:rPr>
          <w:rFonts w:cs="Times New Roman"/>
          <w:u w:val="single"/>
        </w:rPr>
        <w:tab/>
        <w:t>Body</w:t>
      </w:r>
      <w:r w:rsidRPr="008C3DF3">
        <w:rPr>
          <w:rFonts w:cs="Times New Roman"/>
          <w:u w:val="single"/>
        </w:rPr>
        <w:tab/>
        <w:t>Action Description with journal page number</w:t>
      </w:r>
      <w:r w:rsidRPr="008C3DF3">
        <w:rPr>
          <w:rFonts w:cs="Times New Roman"/>
          <w:u w:val="single"/>
        </w:rPr>
        <w:tab/>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A27E92">
        <w:rPr>
          <w:rFonts w:cs="Times New Roman"/>
        </w:rPr>
        <w:t>Introduced and read first time (</w:t>
      </w:r>
      <w:hyperlink r:id="rId6" w:history="1">
        <w:r w:rsidRPr="00A27E92">
          <w:rPr>
            <w:rStyle w:val="Hyperlink"/>
            <w:rFonts w:cs="Times New Roman"/>
          </w:rPr>
          <w:t>Senate Journal</w:t>
        </w:r>
        <w:r w:rsidRPr="00A27E92">
          <w:rPr>
            <w:rStyle w:val="Hyperlink"/>
            <w:rFonts w:cs="Times New Roman"/>
          </w:rPr>
          <w:noBreakHyphen/>
          <w:t>page 13</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A27E92">
        <w:rPr>
          <w:rFonts w:cs="Times New Roman"/>
        </w:rPr>
        <w:t>Referred to C</w:t>
      </w:r>
      <w:r>
        <w:rPr>
          <w:rFonts w:cs="Times New Roman"/>
        </w:rPr>
        <w:t xml:space="preserve">ommittee on </w:t>
      </w:r>
      <w:r w:rsidRPr="00A27E92">
        <w:rPr>
          <w:rFonts w:cs="Times New Roman"/>
          <w:b/>
        </w:rPr>
        <w:t>Labor, Commerce and Industry</w:t>
      </w:r>
      <w:r w:rsidRPr="00A27E92">
        <w:rPr>
          <w:rFonts w:cs="Times New Roman"/>
        </w:rPr>
        <w:t xml:space="preserve"> (</w:t>
      </w:r>
      <w:hyperlink r:id="rId7" w:history="1">
        <w:r w:rsidRPr="00A27E92">
          <w:rPr>
            <w:rStyle w:val="Hyperlink"/>
            <w:rFonts w:cs="Times New Roman"/>
          </w:rPr>
          <w:t>Senate Journal</w:t>
        </w:r>
        <w:r w:rsidRPr="00A27E92">
          <w:rPr>
            <w:rStyle w:val="Hyperlink"/>
            <w:rFonts w:cs="Times New Roman"/>
          </w:rPr>
          <w:noBreakHyphen/>
          <w:t>page 13</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A27E92">
        <w:rPr>
          <w:rFonts w:cs="Times New Roman"/>
        </w:rPr>
        <w:t xml:space="preserve">Committee report: </w:t>
      </w:r>
      <w:r>
        <w:rPr>
          <w:rFonts w:cs="Times New Roman"/>
        </w:rPr>
        <w:t xml:space="preserve">Favorable with amendment </w:t>
      </w:r>
      <w:r w:rsidRPr="00A27E92">
        <w:rPr>
          <w:rFonts w:cs="Times New Roman"/>
          <w:b/>
        </w:rPr>
        <w:t>Labor, Commerce and Industry</w:t>
      </w:r>
      <w:r w:rsidRPr="00A27E92">
        <w:rPr>
          <w:rFonts w:cs="Times New Roman"/>
        </w:rPr>
        <w:t xml:space="preserve"> (</w:t>
      </w:r>
      <w:hyperlink r:id="rId8" w:history="1">
        <w:r w:rsidRPr="00A27E92">
          <w:rPr>
            <w:rStyle w:val="Hyperlink"/>
            <w:rFonts w:cs="Times New Roman"/>
          </w:rPr>
          <w:t>Senate Journal</w:t>
        </w:r>
        <w:r w:rsidRPr="00A27E92">
          <w:rPr>
            <w:rStyle w:val="Hyperlink"/>
            <w:rFonts w:cs="Times New Roman"/>
          </w:rPr>
          <w:noBreakHyphen/>
          <w:t>page 19</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27E92">
        <w:rPr>
          <w:rFonts w:cs="Times New Roman"/>
        </w:rPr>
        <w:t>Committee Amendment Adopted (</w:t>
      </w:r>
      <w:hyperlink r:id="rId9" w:history="1">
        <w:r w:rsidRPr="00A27E92">
          <w:rPr>
            <w:rStyle w:val="Hyperlink"/>
            <w:rFonts w:cs="Times New Roman"/>
          </w:rPr>
          <w:t>Senate Journal</w:t>
        </w:r>
        <w:r w:rsidRPr="00A27E92">
          <w:rPr>
            <w:rStyle w:val="Hyperlink"/>
            <w:rFonts w:cs="Times New Roman"/>
          </w:rPr>
          <w:noBreakHyphen/>
          <w:t>page 19</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27E92">
        <w:rPr>
          <w:rFonts w:cs="Times New Roman"/>
        </w:rPr>
        <w:t>Amended (</w:t>
      </w:r>
      <w:hyperlink r:id="rId10" w:history="1">
        <w:r w:rsidRPr="00A27E92">
          <w:rPr>
            <w:rStyle w:val="Hyperlink"/>
            <w:rFonts w:cs="Times New Roman"/>
          </w:rPr>
          <w:t>Senate Journal</w:t>
        </w:r>
        <w:r w:rsidRPr="00A27E92">
          <w:rPr>
            <w:rStyle w:val="Hyperlink"/>
            <w:rFonts w:cs="Times New Roman"/>
          </w:rPr>
          <w:noBreakHyphen/>
          <w:t>page 19</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27E92">
        <w:rPr>
          <w:rFonts w:cs="Times New Roman"/>
        </w:rPr>
        <w:t>Read second time (</w:t>
      </w:r>
      <w:hyperlink r:id="rId11" w:history="1">
        <w:r w:rsidRPr="00A27E92">
          <w:rPr>
            <w:rStyle w:val="Hyperlink"/>
            <w:rFonts w:cs="Times New Roman"/>
          </w:rPr>
          <w:t>Senate Journal</w:t>
        </w:r>
        <w:r w:rsidRPr="00A27E92">
          <w:rPr>
            <w:rStyle w:val="Hyperlink"/>
            <w:rFonts w:cs="Times New Roman"/>
          </w:rPr>
          <w:noBreakHyphen/>
          <w:t>page 19</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A27E92">
        <w:rPr>
          <w:rFonts w:cs="Times New Roman"/>
        </w:rPr>
        <w:t>Roll call Ayes</w:t>
      </w:r>
      <w:r>
        <w:rPr>
          <w:rFonts w:cs="Times New Roman"/>
        </w:rPr>
        <w:noBreakHyphen/>
      </w:r>
      <w:r w:rsidRPr="00A27E92">
        <w:rPr>
          <w:rFonts w:cs="Times New Roman"/>
        </w:rPr>
        <w:t>41  Nays</w:t>
      </w:r>
      <w:r>
        <w:rPr>
          <w:rFonts w:cs="Times New Roman"/>
        </w:rPr>
        <w:noBreakHyphen/>
      </w:r>
      <w:r w:rsidRPr="00A27E92">
        <w:rPr>
          <w:rFonts w:cs="Times New Roman"/>
        </w:rPr>
        <w:t>0 (</w:t>
      </w:r>
      <w:hyperlink r:id="rId12" w:history="1">
        <w:r w:rsidRPr="00A27E92">
          <w:rPr>
            <w:rStyle w:val="Hyperlink"/>
            <w:rFonts w:cs="Times New Roman"/>
          </w:rPr>
          <w:t>Senate Journal</w:t>
        </w:r>
        <w:r w:rsidRPr="00A27E92">
          <w:rPr>
            <w:rStyle w:val="Hyperlink"/>
            <w:rFonts w:cs="Times New Roman"/>
          </w:rPr>
          <w:noBreakHyphen/>
          <w:t>page 19</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A27E92">
        <w:rPr>
          <w:rFonts w:cs="Times New Roman"/>
        </w:rPr>
        <w:t>Re</w:t>
      </w:r>
      <w:r>
        <w:rPr>
          <w:rFonts w:cs="Times New Roman"/>
        </w:rPr>
        <w:t xml:space="preserve">ad third time and sent to House </w:t>
      </w:r>
      <w:r w:rsidRPr="00A27E92">
        <w:rPr>
          <w:rFonts w:cs="Times New Roman"/>
        </w:rPr>
        <w:t>(</w:t>
      </w:r>
      <w:hyperlink r:id="rId13" w:history="1">
        <w:r w:rsidRPr="00A27E92">
          <w:rPr>
            <w:rStyle w:val="Hyperlink"/>
            <w:rFonts w:cs="Times New Roman"/>
          </w:rPr>
          <w:t>Senate Journal</w:t>
        </w:r>
        <w:r w:rsidRPr="00A27E92">
          <w:rPr>
            <w:rStyle w:val="Hyperlink"/>
            <w:rFonts w:cs="Times New Roman"/>
          </w:rPr>
          <w:noBreakHyphen/>
          <w:t>page 29</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A27E92">
        <w:rPr>
          <w:rFonts w:cs="Times New Roman"/>
        </w:rPr>
        <w:t>Introduced and read first time (</w:t>
      </w:r>
      <w:hyperlink r:id="rId14" w:history="1">
        <w:r w:rsidRPr="00A27E92">
          <w:rPr>
            <w:rStyle w:val="Hyperlink"/>
            <w:rFonts w:cs="Times New Roman"/>
          </w:rPr>
          <w:t>House Journal</w:t>
        </w:r>
        <w:r w:rsidRPr="00A27E92">
          <w:rPr>
            <w:rStyle w:val="Hyperlink"/>
            <w:rFonts w:cs="Times New Roman"/>
          </w:rPr>
          <w:noBreakHyphen/>
          <w:t>page 2</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A27E92">
        <w:rPr>
          <w:rFonts w:cs="Times New Roman"/>
        </w:rPr>
        <w:t>Referred to C</w:t>
      </w:r>
      <w:r>
        <w:rPr>
          <w:rFonts w:cs="Times New Roman"/>
        </w:rPr>
        <w:t xml:space="preserve">ommittee on </w:t>
      </w:r>
      <w:r w:rsidRPr="00A27E92">
        <w:rPr>
          <w:rFonts w:cs="Times New Roman"/>
          <w:b/>
        </w:rPr>
        <w:t>Labor, Commerce and Industry</w:t>
      </w:r>
      <w:r w:rsidRPr="00A27E92">
        <w:rPr>
          <w:rFonts w:cs="Times New Roman"/>
        </w:rPr>
        <w:t xml:space="preserve"> (</w:t>
      </w:r>
      <w:hyperlink r:id="rId15" w:history="1">
        <w:r w:rsidRPr="00A27E92">
          <w:rPr>
            <w:rStyle w:val="Hyperlink"/>
            <w:rFonts w:cs="Times New Roman"/>
          </w:rPr>
          <w:t>House Journal</w:t>
        </w:r>
        <w:r w:rsidRPr="00A27E92">
          <w:rPr>
            <w:rStyle w:val="Hyperlink"/>
            <w:rFonts w:cs="Times New Roman"/>
          </w:rPr>
          <w:noBreakHyphen/>
          <w:t>page 2</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A27E92">
        <w:rPr>
          <w:rFonts w:cs="Times New Roman"/>
        </w:rPr>
        <w:t>Committee report</w:t>
      </w:r>
      <w:r>
        <w:rPr>
          <w:rFonts w:cs="Times New Roman"/>
        </w:rPr>
        <w:t xml:space="preserve">: Favorable </w:t>
      </w:r>
      <w:r w:rsidRPr="00A27E92">
        <w:rPr>
          <w:rFonts w:cs="Times New Roman"/>
          <w:b/>
        </w:rPr>
        <w:t>Labor, Commerce and Industry</w:t>
      </w:r>
      <w:r w:rsidRPr="00A27E92">
        <w:rPr>
          <w:rFonts w:cs="Times New Roman"/>
        </w:rPr>
        <w:t xml:space="preserve"> (</w:t>
      </w:r>
      <w:hyperlink r:id="rId16" w:history="1">
        <w:r w:rsidRPr="00A27E92">
          <w:rPr>
            <w:rStyle w:val="Hyperlink"/>
            <w:rFonts w:cs="Times New Roman"/>
          </w:rPr>
          <w:t>House Journal</w:t>
        </w:r>
        <w:r w:rsidRPr="00A27E92">
          <w:rPr>
            <w:rStyle w:val="Hyperlink"/>
            <w:rFonts w:cs="Times New Roman"/>
          </w:rPr>
          <w:noBreakHyphen/>
          <w:t>page 5</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27E92">
        <w:rPr>
          <w:rFonts w:cs="Times New Roman"/>
        </w:rPr>
        <w:t>R</w:t>
      </w:r>
      <w:r>
        <w:rPr>
          <w:rFonts w:cs="Times New Roman"/>
        </w:rPr>
        <w:t>equests for debate</w:t>
      </w:r>
      <w:r>
        <w:rPr>
          <w:rFonts w:cs="Times New Roman"/>
        </w:rPr>
        <w:noBreakHyphen/>
        <w:t xml:space="preserve">Rep(s). Hill </w:t>
      </w:r>
      <w:r w:rsidRPr="00A27E92">
        <w:rPr>
          <w:rFonts w:cs="Times New Roman"/>
        </w:rPr>
        <w:t>(</w:t>
      </w:r>
      <w:hyperlink r:id="rId17" w:history="1">
        <w:r w:rsidRPr="00A27E92">
          <w:rPr>
            <w:rStyle w:val="Hyperlink"/>
            <w:rFonts w:cs="Times New Roman"/>
          </w:rPr>
          <w:t>House Journal</w:t>
        </w:r>
        <w:r w:rsidRPr="00A27E92">
          <w:rPr>
            <w:rStyle w:val="Hyperlink"/>
            <w:rFonts w:cs="Times New Roman"/>
          </w:rPr>
          <w:noBreakHyphen/>
          <w:t>page 40</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27E92">
        <w:rPr>
          <w:rFonts w:cs="Times New Roman"/>
        </w:rPr>
        <w:t>Read second time (</w:t>
      </w:r>
      <w:hyperlink r:id="rId18" w:history="1">
        <w:r w:rsidRPr="00A27E92">
          <w:rPr>
            <w:rStyle w:val="Hyperlink"/>
            <w:rFonts w:cs="Times New Roman"/>
          </w:rPr>
          <w:t>House Journal</w:t>
        </w:r>
        <w:r w:rsidRPr="00A27E92">
          <w:rPr>
            <w:rStyle w:val="Hyperlink"/>
            <w:rFonts w:cs="Times New Roman"/>
          </w:rPr>
          <w:noBreakHyphen/>
          <w:t>page 40</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A27E92">
        <w:rPr>
          <w:rFonts w:cs="Times New Roman"/>
        </w:rPr>
        <w:t>Roll call Yeas</w:t>
      </w:r>
      <w:r>
        <w:rPr>
          <w:rFonts w:cs="Times New Roman"/>
        </w:rPr>
        <w:noBreakHyphen/>
      </w:r>
      <w:r w:rsidRPr="00A27E92">
        <w:rPr>
          <w:rFonts w:cs="Times New Roman"/>
        </w:rPr>
        <w:t>93  Nays</w:t>
      </w:r>
      <w:r>
        <w:rPr>
          <w:rFonts w:cs="Times New Roman"/>
        </w:rPr>
        <w:noBreakHyphen/>
      </w:r>
      <w:r w:rsidRPr="00A27E92">
        <w:rPr>
          <w:rFonts w:cs="Times New Roman"/>
        </w:rPr>
        <w:t>1 (</w:t>
      </w:r>
      <w:hyperlink r:id="rId19" w:history="1">
        <w:r w:rsidRPr="00A27E92">
          <w:rPr>
            <w:rStyle w:val="Hyperlink"/>
            <w:rFonts w:cs="Times New Roman"/>
          </w:rPr>
          <w:t>House Journal</w:t>
        </w:r>
        <w:r w:rsidRPr="00A27E92">
          <w:rPr>
            <w:rStyle w:val="Hyperlink"/>
            <w:rFonts w:cs="Times New Roman"/>
          </w:rPr>
          <w:noBreakHyphen/>
          <w:t>page 41</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A27E92">
        <w:rPr>
          <w:rFonts w:cs="Times New Roman"/>
        </w:rPr>
        <w:t>Read third time and enrolled (</w:t>
      </w:r>
      <w:hyperlink r:id="rId20" w:history="1">
        <w:r w:rsidRPr="00A27E92">
          <w:rPr>
            <w:rStyle w:val="Hyperlink"/>
            <w:rFonts w:cs="Times New Roman"/>
          </w:rPr>
          <w:t>House Journal</w:t>
        </w:r>
        <w:r w:rsidRPr="00A27E92">
          <w:rPr>
            <w:rStyle w:val="Hyperlink"/>
            <w:rFonts w:cs="Times New Roman"/>
          </w:rPr>
          <w:noBreakHyphen/>
          <w:t>page 61</w:t>
        </w:r>
      </w:hyperlink>
      <w:r w:rsidRPr="00A27E92">
        <w:rPr>
          <w:rFonts w:cs="Times New Roman"/>
        </w:rPr>
        <w: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A27E92">
        <w:rPr>
          <w:rFonts w:cs="Times New Roman"/>
        </w:rPr>
        <w:t>Ratified R 52</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A27E92">
        <w:rPr>
          <w:rFonts w:cs="Times New Roman"/>
        </w:rPr>
        <w:t>Signed By Governor</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A27E92">
        <w:rPr>
          <w:rFonts w:cs="Times New Roman"/>
        </w:rPr>
        <w:t>Effective date See Act</w:t>
      </w:r>
    </w:p>
    <w:p w:rsidR="000F5D8E" w:rsidRDefault="000F5D8E" w:rsidP="000F5D8E">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A27E92">
        <w:rPr>
          <w:rFonts w:cs="Times New Roman"/>
        </w:rPr>
        <w:t>Act No</w:t>
      </w:r>
      <w:r>
        <w:rPr>
          <w:rFonts w:cs="Times New Roman"/>
        </w:rPr>
        <w:t>. </w:t>
      </w:r>
      <w:r w:rsidRPr="00A27E92">
        <w:rPr>
          <w:rFonts w:cs="Times New Roman"/>
        </w:rPr>
        <w:t>32</w:t>
      </w:r>
    </w:p>
    <w:p w:rsidR="000F5D8E" w:rsidRDefault="000F5D8E" w:rsidP="000F5D8E">
      <w:pPr>
        <w:widowControl w:val="0"/>
        <w:tabs>
          <w:tab w:val="right" w:pos="1008"/>
          <w:tab w:val="left" w:pos="1152"/>
          <w:tab w:val="left" w:pos="1872"/>
          <w:tab w:val="left" w:pos="9187"/>
        </w:tabs>
        <w:ind w:left="2088" w:hanging="2088"/>
        <w:rPr>
          <w:rFonts w:cs="Times New Roman"/>
        </w:rPr>
      </w:pPr>
    </w:p>
    <w:p w:rsidR="008C3DF3" w:rsidRPr="008C3DF3" w:rsidRDefault="008C3DF3" w:rsidP="008C3DF3">
      <w:pPr>
        <w:widowControl w:val="0"/>
        <w:tabs>
          <w:tab w:val="right" w:pos="1008"/>
          <w:tab w:val="left" w:pos="1152"/>
          <w:tab w:val="left" w:pos="1872"/>
          <w:tab w:val="left" w:pos="9187"/>
        </w:tabs>
        <w:ind w:left="2088" w:hanging="2088"/>
        <w:rPr>
          <w:rFonts w:cs="Times New Roman"/>
        </w:rPr>
      </w:pPr>
      <w:bookmarkStart w:id="0" w:name="_GoBack"/>
      <w:bookmarkEnd w:id="0"/>
      <w:r w:rsidRPr="008C3DF3">
        <w:rPr>
          <w:rFonts w:cs="Times New Roman"/>
        </w:rPr>
        <w:t xml:space="preserve">View the latest </w:t>
      </w:r>
      <w:hyperlink r:id="rId21" w:history="1">
        <w:r w:rsidRPr="008C3DF3">
          <w:rPr>
            <w:rFonts w:cs="Times New Roman"/>
            <w:color w:val="0000FF" w:themeColor="hyperlink"/>
            <w:u w:val="single"/>
          </w:rPr>
          <w:t>legislative information</w:t>
        </w:r>
      </w:hyperlink>
      <w:r w:rsidRPr="008C3DF3">
        <w:rPr>
          <w:rFonts w:cs="Times New Roman"/>
        </w:rPr>
        <w:t xml:space="preserve"> at the website</w:t>
      </w:r>
    </w:p>
    <w:p w:rsidR="008C3DF3" w:rsidRPr="008C3DF3" w:rsidRDefault="008C3DF3" w:rsidP="008C3DF3">
      <w:pPr>
        <w:widowControl w:val="0"/>
        <w:tabs>
          <w:tab w:val="right" w:pos="1008"/>
          <w:tab w:val="left" w:pos="1152"/>
          <w:tab w:val="left" w:pos="1872"/>
          <w:tab w:val="left" w:pos="9187"/>
        </w:tabs>
        <w:ind w:left="2088" w:hanging="2088"/>
        <w:rPr>
          <w:rFonts w:cs="Times New Roman"/>
        </w:rPr>
      </w:pPr>
    </w:p>
    <w:p w:rsidR="008C3DF3" w:rsidRPr="008C3DF3" w:rsidRDefault="008C3DF3" w:rsidP="008C3DF3">
      <w:pPr>
        <w:widowControl w:val="0"/>
        <w:tabs>
          <w:tab w:val="right" w:pos="1008"/>
          <w:tab w:val="left" w:pos="1152"/>
          <w:tab w:val="left" w:pos="1872"/>
          <w:tab w:val="left" w:pos="9187"/>
        </w:tabs>
        <w:ind w:left="2088" w:hanging="2088"/>
        <w:rPr>
          <w:rFonts w:cs="Times New Roman"/>
        </w:rPr>
      </w:pP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C3DF3">
        <w:rPr>
          <w:rFonts w:cs="Times New Roman"/>
          <w:b/>
        </w:rPr>
        <w:t>VERSIONS OF THIS BILL</w:t>
      </w:r>
    </w:p>
    <w:p w:rsidR="008C3DF3" w:rsidRPr="008C3DF3" w:rsidRDefault="008C3DF3"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Pr="008C3DF3" w:rsidRDefault="005C3E44" w:rsidP="008C3D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8C3DF3" w:rsidRPr="008C3DF3">
          <w:rPr>
            <w:rFonts w:cs="Times New Roman"/>
            <w:color w:val="0000FF" w:themeColor="hyperlink"/>
            <w:u w:val="single"/>
          </w:rPr>
          <w:t>1/24/2017</w:t>
        </w:r>
      </w:hyperlink>
    </w:p>
    <w:p w:rsidR="008C3DF3" w:rsidRPr="008C3DF3" w:rsidRDefault="005C3E44" w:rsidP="008C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C3DF3" w:rsidRPr="008C3DF3">
          <w:rPr>
            <w:rFonts w:cs="Times New Roman"/>
            <w:color w:val="0000FF" w:themeColor="hyperlink"/>
            <w:u w:val="single"/>
          </w:rPr>
          <w:t>2/14/2017</w:t>
        </w:r>
      </w:hyperlink>
    </w:p>
    <w:p w:rsidR="008C3DF3" w:rsidRPr="008C3DF3" w:rsidRDefault="005C3E44" w:rsidP="008C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C3DF3" w:rsidRPr="008C3DF3">
          <w:rPr>
            <w:rFonts w:cs="Times New Roman"/>
            <w:color w:val="0000FF" w:themeColor="hyperlink"/>
            <w:u w:val="single"/>
          </w:rPr>
          <w:t>3/7/2017</w:t>
        </w:r>
      </w:hyperlink>
    </w:p>
    <w:p w:rsidR="008C3DF3" w:rsidRPr="008C3DF3" w:rsidRDefault="005C3E44" w:rsidP="008C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C3DF3" w:rsidRPr="008C3DF3">
          <w:rPr>
            <w:rFonts w:cs="Times New Roman"/>
            <w:color w:val="0000FF" w:themeColor="hyperlink"/>
            <w:u w:val="single"/>
          </w:rPr>
          <w:t>5/2/2017</w:t>
        </w:r>
      </w:hyperlink>
    </w:p>
    <w:p w:rsidR="008C3DF3" w:rsidRPr="008C3DF3" w:rsidRDefault="005C3E44" w:rsidP="008C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C3DF3" w:rsidRPr="008C3DF3">
          <w:rPr>
            <w:rFonts w:cs="Times New Roman"/>
            <w:color w:val="0000FF" w:themeColor="hyperlink"/>
            <w:u w:val="single"/>
          </w:rPr>
          <w:t>5/3/2017</w:t>
        </w:r>
      </w:hyperlink>
    </w:p>
    <w:p w:rsidR="008C3DF3" w:rsidRPr="008C3DF3" w:rsidRDefault="008C3DF3" w:rsidP="008C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C3DF3" w:rsidRDefault="008C3DF3" w:rsidP="008C3D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3DF3" w:rsidSect="008C3DF3">
          <w:pgSz w:w="12240" w:h="15840" w:code="1"/>
          <w:pgMar w:top="1080" w:right="1440" w:bottom="1080" w:left="1440" w:header="720" w:footer="720" w:gutter="0"/>
          <w:pgNumType w:start="1"/>
          <w:cols w:space="720"/>
          <w:noEndnote/>
          <w:docGrid w:linePitch="360"/>
        </w:sectPr>
      </w:pP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 R52, S279)</w:t>
      </w:r>
    </w:p>
    <w:p w:rsidR="00222A15" w:rsidRPr="008836A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2A15" w:rsidRPr="008C3DF3"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3DF3">
        <w:rPr>
          <w:rFonts w:cs="Times New Roman"/>
          <w:b/>
          <w:color w:val="000000" w:themeColor="text1"/>
          <w:szCs w:val="36"/>
        </w:rPr>
        <w:t xml:space="preserve">AN ACT </w:t>
      </w:r>
      <w:r w:rsidRPr="008C3DF3">
        <w:rPr>
          <w:rFonts w:eastAsia="Times New Roman" w:cs="Times New Roman"/>
          <w:b/>
        </w:rPr>
        <w:t>TO AMEND THE CODE OF LAWS OF SOUTH CAROLINA, 1976, TO ENACT THE “APPRAISAL MANAGEMENT COMPANY REGISTRATION ACT” BY ADDING ARTICLE 3 TO CHAPTER 60, TITLE 40 SO AS TO PROVIDE CERTAIN DEFINITIONS, TO REQUIRE REGISTRATION FOR ENTITIES ACTING AS APPRAISAL MANAGEMENT COMPANIES, TO SPECIFY REGISTRATION AND RENEWAL REQUIREMENTS, TO PROVIDE EXEMPTIONS FROM REGISTRATION, TO PROVIDE FOR THE CONDUCT OF APPRAISAL MANAGEMENT COMPANIES, AND TO PROVIDE REMEDIES FOR VIOLATIONS; TO AMEND SECTION 40</w:t>
      </w:r>
      <w:r w:rsidRPr="008C3DF3">
        <w:rPr>
          <w:rFonts w:eastAsia="Times New Roman" w:cs="Times New Roman"/>
          <w:b/>
        </w:rPr>
        <w:noBreakHyphen/>
        <w:t>60</w:t>
      </w:r>
      <w:r w:rsidRPr="008C3DF3">
        <w:rPr>
          <w:rFonts w:eastAsia="Times New Roman" w:cs="Times New Roman"/>
          <w:b/>
        </w:rPr>
        <w:noBreakHyphen/>
        <w:t>10, AS AMENDED, RELATING TO THE SOUTH CAROLINA REAL ESTATE APPRAISERS BOARD, SO AS TO PROVIDE FOR EIGHT MEMBERS TO INCLUDE ONE MEMBER REPRESENTING AN APPRAISAL MANAGEMENT COMPANY; TO DESIGNATE SECTIONS 40</w:t>
      </w:r>
      <w:r w:rsidRPr="008C3DF3">
        <w:rPr>
          <w:rFonts w:eastAsia="Times New Roman" w:cs="Times New Roman"/>
          <w:b/>
        </w:rPr>
        <w:noBreakHyphen/>
        <w:t>60</w:t>
      </w:r>
      <w:r w:rsidRPr="008C3DF3">
        <w:rPr>
          <w:rFonts w:eastAsia="Times New Roman" w:cs="Times New Roman"/>
          <w:b/>
        </w:rPr>
        <w:noBreakHyphen/>
        <w:t>5 THROUGH 40</w:t>
      </w:r>
      <w:r w:rsidRPr="008C3DF3">
        <w:rPr>
          <w:rFonts w:eastAsia="Times New Roman" w:cs="Times New Roman"/>
          <w:b/>
        </w:rPr>
        <w:noBreakHyphen/>
        <w:t>60</w:t>
      </w:r>
      <w:r w:rsidRPr="008C3DF3">
        <w:rPr>
          <w:rFonts w:eastAsia="Times New Roman" w:cs="Times New Roman"/>
          <w:b/>
        </w:rPr>
        <w:noBreakHyphen/>
        <w:t>230 AS ARTICLE 1; AND TO REDESIGNATE CHAPTER 60, TITLE 40 AS “REAL ESTATE APPRAISERS AND APPRAISAL MANAGEMENT COMPANIES”.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Be it enacted by the General Assembly of the State of South Carolina:</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7213DF"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Appraisal Management Company Registration Act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SECTION</w:t>
      </w:r>
      <w:r w:rsidRPr="00AB70C9">
        <w:rPr>
          <w:rFonts w:eastAsia="Times New Roman" w:cs="Times New Roman"/>
        </w:rPr>
        <w:tab/>
        <w:t>1.</w:t>
      </w:r>
      <w:r w:rsidRPr="00AB70C9">
        <w:rPr>
          <w:rFonts w:eastAsia="Times New Roman" w:cs="Times New Roman"/>
        </w:rPr>
        <w:tab/>
        <w:t>Chapter 60, Title 40 of the 1976 Code is amended by adding:</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AB70C9">
        <w:rPr>
          <w:rFonts w:eastAsia="Times New Roman" w:cs="Times New Roman"/>
        </w:rPr>
        <w:t>“Article 3</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AB70C9">
        <w:rPr>
          <w:rFonts w:eastAsia="Times New Roman" w:cs="Times New Roman"/>
        </w:rPr>
        <w:t>Appraisal Management Company Registration Act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310.</w:t>
      </w:r>
      <w:r w:rsidRPr="00AB70C9">
        <w:rPr>
          <w:rFonts w:eastAsia="Times New Roman" w:cs="Times New Roman"/>
        </w:rPr>
        <w:tab/>
        <w:t xml:space="preserve">This article may be cited as the </w:t>
      </w:r>
      <w:r w:rsidRPr="00C035E7">
        <w:rPr>
          <w:rFonts w:eastAsia="Times New Roman" w:cs="Times New Roman"/>
        </w:rPr>
        <w:t>‘</w:t>
      </w:r>
      <w:r w:rsidRPr="00AB70C9">
        <w:rPr>
          <w:rFonts w:eastAsia="Times New Roman" w:cs="Times New Roman"/>
        </w:rPr>
        <w:t>Appraisal Management Company Registration Act</w:t>
      </w:r>
      <w:r w:rsidRPr="00C035E7">
        <w:rPr>
          <w:rFonts w:eastAsia="Times New Roman" w:cs="Times New Roman"/>
        </w:rPr>
        <w:t>’</w:t>
      </w:r>
      <w:r w:rsidRPr="00AB70C9">
        <w:rPr>
          <w:rFonts w:eastAsia="Times New Roman" w:cs="Times New Roman"/>
        </w:rPr>
        <w: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320.</w:t>
      </w:r>
      <w:r w:rsidRPr="00AB70C9">
        <w:rPr>
          <w:rFonts w:eastAsia="Times New Roman" w:cs="Times New Roman"/>
        </w:rPr>
        <w:tab/>
        <w:t>For the purposes of this article: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(1)</w:t>
      </w:r>
      <w:r w:rsidRPr="00AB70C9">
        <w:rPr>
          <w:rFonts w:eastAsia="Times New Roman" w:cs="Times New Roman"/>
        </w:rPr>
        <w:tab/>
      </w:r>
      <w:r w:rsidRPr="00C035E7">
        <w:rPr>
          <w:rFonts w:eastAsia="Times New Roman" w:cs="Times New Roman"/>
        </w:rPr>
        <w:t>‘</w:t>
      </w:r>
      <w:r w:rsidRPr="00AB70C9">
        <w:rPr>
          <w:rFonts w:eastAsia="Times New Roman" w:cs="Times New Roman"/>
        </w:rPr>
        <w:t>Appraisal management company</w:t>
      </w:r>
      <w:r w:rsidRPr="00C035E7">
        <w:rPr>
          <w:rFonts w:eastAsia="Times New Roman" w:cs="Times New Roman"/>
        </w:rPr>
        <w:t>’</w:t>
      </w:r>
      <w:r w:rsidRPr="00AB70C9">
        <w:rPr>
          <w:rFonts w:eastAsia="Times New Roman" w:cs="Times New Roman"/>
        </w:rPr>
        <w:t xml:space="preserve"> means an external third party, in connection with valuing properties, collateralizing mortgage loans, or incorporating mortgages into a securitization. The third party must be authorized either by a creditor of a consumer credit transaction secured by a consumer</w:t>
      </w:r>
      <w:r w:rsidRPr="00C035E7">
        <w:rPr>
          <w:rFonts w:eastAsia="Times New Roman" w:cs="Times New Roman"/>
        </w:rPr>
        <w:t>’</w:t>
      </w:r>
      <w:r w:rsidRPr="00AB70C9">
        <w:rPr>
          <w:rFonts w:eastAsia="Times New Roman" w:cs="Times New Roman"/>
        </w:rPr>
        <w:t xml:space="preserve">s principal dwelling or by an underwriter or by other </w:t>
      </w:r>
      <w:r w:rsidRPr="00AB70C9">
        <w:rPr>
          <w:rFonts w:eastAsia="Times New Roman" w:cs="Times New Roman"/>
        </w:rPr>
        <w:lastRenderedPageBreak/>
        <w:t>principal in the secondary mortgage markets that oversees a network or panel of more than fifteen certified or licensed appraisers in a state or twenty</w:t>
      </w:r>
      <w:r>
        <w:rPr>
          <w:rFonts w:eastAsia="Times New Roman" w:cs="Times New Roman"/>
        </w:rPr>
        <w:noBreakHyphen/>
      </w:r>
      <w:r w:rsidRPr="00AB70C9">
        <w:rPr>
          <w:rFonts w:eastAsia="Times New Roman" w:cs="Times New Roman"/>
        </w:rPr>
        <w:t>five or more nationally within a given year in order to:</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(a)</w:t>
      </w:r>
      <w:r w:rsidRPr="00AB70C9">
        <w:rPr>
          <w:rFonts w:eastAsia="Times New Roman" w:cs="Times New Roman"/>
        </w:rPr>
        <w:tab/>
        <w:t>recruit, select, and retain appraisers;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(b)</w:t>
      </w:r>
      <w:r w:rsidRPr="00AB70C9">
        <w:rPr>
          <w:rFonts w:eastAsia="Times New Roman" w:cs="Times New Roman"/>
        </w:rPr>
        <w:tab/>
        <w:t>contract with licensed and certified appraisers to perform appraisal assignments;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(c)</w:t>
      </w:r>
      <w:r w:rsidRPr="00AB70C9">
        <w:rPr>
          <w:rFonts w:eastAsia="Times New Roman" w:cs="Times New Roman"/>
        </w:rPr>
        <w:tab/>
        <w:t>manage the process of having an appraisal performed, including providing administrative duties such as receiving appraisal orders and appraisal reports, submitting completed appraisal reports to creditors and underwriters, collecting fees from creditors and underwriters for services provided, and reimbursing appraisers for services performed; or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(d)</w:t>
      </w:r>
      <w:r w:rsidRPr="00AB70C9">
        <w:rPr>
          <w:rFonts w:eastAsia="Times New Roman" w:cs="Times New Roman"/>
        </w:rPr>
        <w:tab/>
        <w:t xml:space="preserve">review and verify the work of appraisers.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(2)</w:t>
      </w:r>
      <w:r w:rsidRPr="00AB70C9">
        <w:rPr>
          <w:rFonts w:eastAsia="Times New Roman" w:cs="Times New Roman"/>
        </w:rPr>
        <w:tab/>
      </w:r>
      <w:r w:rsidRPr="00C035E7">
        <w:rPr>
          <w:rFonts w:eastAsia="Times New Roman" w:cs="Times New Roman"/>
        </w:rPr>
        <w:t>‘</w:t>
      </w:r>
      <w:r w:rsidRPr="00AB70C9">
        <w:rPr>
          <w:rFonts w:eastAsia="Times New Roman" w:cs="Times New Roman"/>
        </w:rPr>
        <w:t>Appraisal management services</w:t>
      </w:r>
      <w:r w:rsidRPr="00C035E7">
        <w:rPr>
          <w:rFonts w:eastAsia="Times New Roman" w:cs="Times New Roman"/>
        </w:rPr>
        <w:t>’</w:t>
      </w:r>
      <w:r w:rsidRPr="00AB70C9">
        <w:rPr>
          <w:rFonts w:eastAsia="Times New Roman" w:cs="Times New Roman"/>
        </w:rPr>
        <w:t xml:space="preserve"> means the process of receiving a request for the performance of real estate appraisal services from a client and, for a fee paid by the client, entering into an agreement with one or more certified or licensed appraisers, who are independent contractors, to perform the real estate appraisal services contained in the request.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(3)</w:t>
      </w:r>
      <w:r w:rsidRPr="00AB70C9">
        <w:rPr>
          <w:rFonts w:eastAsia="Times New Roman" w:cs="Times New Roman"/>
        </w:rPr>
        <w:tab/>
      </w:r>
      <w:r w:rsidRPr="00C035E7">
        <w:rPr>
          <w:rFonts w:eastAsia="Times New Roman" w:cs="Times New Roman"/>
        </w:rPr>
        <w:t>‘</w:t>
      </w:r>
      <w:r w:rsidRPr="00AB70C9">
        <w:rPr>
          <w:rFonts w:eastAsia="Times New Roman" w:cs="Times New Roman"/>
        </w:rPr>
        <w:t>Appraiser panel</w:t>
      </w:r>
      <w:r w:rsidRPr="00C035E7">
        <w:rPr>
          <w:rFonts w:eastAsia="Times New Roman" w:cs="Times New Roman"/>
        </w:rPr>
        <w:t>’</w:t>
      </w:r>
      <w:r w:rsidRPr="00AB70C9">
        <w:rPr>
          <w:rFonts w:eastAsia="Times New Roman" w:cs="Times New Roman"/>
        </w:rPr>
        <w:t xml:space="preserve"> means a group of certified or licensed appraisers, who are independent contractors, selected by an appraisal management company to perform real estate appraisal services for the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(4)</w:t>
      </w:r>
      <w:r w:rsidRPr="00AB70C9">
        <w:rPr>
          <w:rFonts w:eastAsia="Times New Roman" w:cs="Times New Roman"/>
        </w:rPr>
        <w:tab/>
      </w:r>
      <w:r w:rsidRPr="00C035E7">
        <w:rPr>
          <w:rFonts w:eastAsia="Times New Roman" w:cs="Times New Roman"/>
        </w:rPr>
        <w:t>‘</w:t>
      </w:r>
      <w:r w:rsidRPr="00AB70C9">
        <w:rPr>
          <w:rFonts w:eastAsia="Times New Roman" w:cs="Times New Roman"/>
        </w:rPr>
        <w:t>Appraisal review</w:t>
      </w:r>
      <w:r w:rsidRPr="00C035E7">
        <w:rPr>
          <w:rFonts w:eastAsia="Times New Roman" w:cs="Times New Roman"/>
        </w:rPr>
        <w:t>’</w:t>
      </w:r>
      <w:r w:rsidRPr="00AB70C9">
        <w:rPr>
          <w:rFonts w:eastAsia="Times New Roman" w:cs="Times New Roman"/>
        </w:rPr>
        <w:t xml:space="preserve"> means the act, by a certified or licensed appraiser employed by an appraisal management company, of developing and communicating an opinion about the quality of work of another appraiser that was performed as part of an appraisal assignment. Appraisal review does not include: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(a)</w:t>
      </w:r>
      <w:r w:rsidRPr="00AB70C9">
        <w:rPr>
          <w:rFonts w:eastAsia="Times New Roman" w:cs="Times New Roman"/>
        </w:rPr>
        <w:tab/>
        <w:t>an examination by an unlicensed employee of an appraisal management company for an appraisal solely for grammatical errors, typographical errors, or other similar errors; or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(b)</w:t>
      </w:r>
      <w:r w:rsidRPr="00AB70C9">
        <w:rPr>
          <w:rFonts w:eastAsia="Times New Roman" w:cs="Times New Roman"/>
        </w:rPr>
        <w:tab/>
        <w:t>a quality control examination for completeness that does not make a valuation change.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(5)</w:t>
      </w:r>
      <w:r w:rsidRPr="00AB70C9">
        <w:rPr>
          <w:rFonts w:eastAsia="Times New Roman" w:cs="Times New Roman"/>
        </w:rPr>
        <w:tab/>
      </w:r>
      <w:r w:rsidRPr="00C035E7">
        <w:rPr>
          <w:rFonts w:eastAsia="Times New Roman" w:cs="Times New Roman"/>
        </w:rPr>
        <w:t>‘</w:t>
      </w:r>
      <w:r w:rsidRPr="00AB70C9">
        <w:rPr>
          <w:rFonts w:eastAsia="Times New Roman" w:cs="Times New Roman"/>
        </w:rPr>
        <w:t>Client</w:t>
      </w:r>
      <w:r w:rsidRPr="00C035E7">
        <w:rPr>
          <w:rFonts w:eastAsia="Times New Roman" w:cs="Times New Roman"/>
        </w:rPr>
        <w:t>’</w:t>
      </w:r>
      <w:r w:rsidRPr="00AB70C9">
        <w:rPr>
          <w:rFonts w:eastAsia="Times New Roman" w:cs="Times New Roman"/>
        </w:rPr>
        <w:t xml:space="preserve"> means a person or entity that contracts with, or otherwise enters into an agreement with, an appraisal management company for the purpose of real estate appraisal services.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(6)</w:t>
      </w:r>
      <w:r w:rsidRPr="00AB70C9">
        <w:rPr>
          <w:rFonts w:eastAsia="Times New Roman" w:cs="Times New Roman"/>
        </w:rPr>
        <w:tab/>
      </w:r>
      <w:r w:rsidRPr="00C035E7">
        <w:rPr>
          <w:rFonts w:eastAsia="Times New Roman" w:cs="Times New Roman"/>
        </w:rPr>
        <w:t>‘</w:t>
      </w:r>
      <w:r w:rsidRPr="00AB70C9">
        <w:rPr>
          <w:rFonts w:eastAsia="Times New Roman" w:cs="Times New Roman"/>
        </w:rPr>
        <w:t>Controlling person</w:t>
      </w:r>
      <w:r w:rsidRPr="00C035E7">
        <w:rPr>
          <w:rFonts w:eastAsia="Times New Roman" w:cs="Times New Roman"/>
        </w:rPr>
        <w:t>’</w:t>
      </w:r>
      <w:r w:rsidRPr="00AB70C9">
        <w:rPr>
          <w:rFonts w:eastAsia="Times New Roman" w:cs="Times New Roman"/>
        </w:rPr>
        <w:t xml:space="preserve"> means: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(a)</w:t>
      </w:r>
      <w:r w:rsidRPr="00AB70C9">
        <w:rPr>
          <w:rFonts w:eastAsia="Times New Roman" w:cs="Times New Roman"/>
        </w:rPr>
        <w:tab/>
        <w:t>an owner, officer, or director of a corporation, partnership, limited liability company, or other business entity that seeks to offer an appraisal management service in this State;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(b)</w:t>
      </w:r>
      <w:r w:rsidRPr="00AB70C9">
        <w:rPr>
          <w:rFonts w:eastAsia="Times New Roman" w:cs="Times New Roman"/>
        </w:rPr>
        <w:tab/>
        <w:t xml:space="preserve">an individual employed, appointed, or authorized by an appraisal management company authorized to enter a management agreement with certified or licensed appraisers, who are independent contractors, for the performance of real estate appraisal services; or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(c)</w:t>
      </w:r>
      <w:r w:rsidRPr="00AB70C9">
        <w:rPr>
          <w:rFonts w:eastAsia="Times New Roman" w:cs="Times New Roman"/>
        </w:rPr>
        <w:tab/>
        <w:t>an individual who possesses, directly or indirectly, the power to direct or cause the direction of the management or policies of an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(7)</w:t>
      </w:r>
      <w:r w:rsidRPr="00AB70C9">
        <w:rPr>
          <w:rFonts w:eastAsia="Times New Roman" w:cs="Times New Roman"/>
        </w:rPr>
        <w:tab/>
      </w:r>
      <w:r w:rsidRPr="00C035E7">
        <w:rPr>
          <w:rFonts w:eastAsia="Times New Roman" w:cs="Times New Roman"/>
        </w:rPr>
        <w:t>‘</w:t>
      </w:r>
      <w:r w:rsidRPr="00AB70C9">
        <w:rPr>
          <w:rFonts w:eastAsia="Times New Roman" w:cs="Times New Roman"/>
        </w:rPr>
        <w:t>Independent contractor</w:t>
      </w:r>
      <w:r w:rsidRPr="00C035E7">
        <w:rPr>
          <w:rFonts w:eastAsia="Times New Roman" w:cs="Times New Roman"/>
        </w:rPr>
        <w:t>’</w:t>
      </w:r>
      <w:r w:rsidRPr="00AB70C9">
        <w:rPr>
          <w:rFonts w:eastAsia="Times New Roman" w:cs="Times New Roman"/>
        </w:rPr>
        <w:t xml:space="preserve"> means a person in a trade, business, or profession in which he offers his services to the general public, in which the payer has the right to control or direct only the result of the work and not what will be done and how it will be done.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(8)</w:t>
      </w:r>
      <w:r w:rsidRPr="00AB70C9">
        <w:rPr>
          <w:rFonts w:eastAsia="Times New Roman" w:cs="Times New Roman"/>
        </w:rPr>
        <w:tab/>
      </w:r>
      <w:r w:rsidRPr="00C035E7">
        <w:rPr>
          <w:rFonts w:eastAsia="Times New Roman" w:cs="Times New Roman"/>
        </w:rPr>
        <w:t>‘</w:t>
      </w:r>
      <w:r w:rsidRPr="00AB70C9">
        <w:rPr>
          <w:rFonts w:eastAsia="Times New Roman" w:cs="Times New Roman"/>
        </w:rPr>
        <w:t>Real estate appraisal services</w:t>
      </w:r>
      <w:r w:rsidRPr="00C035E7">
        <w:rPr>
          <w:rFonts w:eastAsia="Times New Roman" w:cs="Times New Roman"/>
        </w:rPr>
        <w:t>’</w:t>
      </w:r>
      <w:r w:rsidRPr="00AB70C9">
        <w:rPr>
          <w:rFonts w:eastAsia="Times New Roman" w:cs="Times New Roman"/>
        </w:rPr>
        <w:t xml:space="preserve"> means the practice of developing an opinion of the value of real property in conformance with the Uniform Standards of Professional Appraisal Practice (USPAP) published by the Appraisal Foundation.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(9)</w:t>
      </w:r>
      <w:r w:rsidRPr="00AB70C9">
        <w:rPr>
          <w:rFonts w:eastAsia="Times New Roman" w:cs="Times New Roman"/>
        </w:rPr>
        <w:tab/>
      </w:r>
      <w:r w:rsidRPr="00C035E7">
        <w:rPr>
          <w:rFonts w:eastAsia="Times New Roman" w:cs="Times New Roman"/>
        </w:rPr>
        <w:t>‘</w:t>
      </w:r>
      <w:r w:rsidRPr="00AB70C9">
        <w:rPr>
          <w:rFonts w:eastAsia="Times New Roman" w:cs="Times New Roman"/>
        </w:rPr>
        <w:t>Payor</w:t>
      </w:r>
      <w:r w:rsidRPr="00C035E7">
        <w:rPr>
          <w:rFonts w:eastAsia="Times New Roman" w:cs="Times New Roman"/>
        </w:rPr>
        <w:t>’</w:t>
      </w:r>
      <w:r w:rsidRPr="00AB70C9">
        <w:rPr>
          <w:rFonts w:eastAsia="Times New Roman" w:cs="Times New Roman"/>
        </w:rPr>
        <w:t xml:space="preserve"> means a person or entity responsible for making payment for the appraisal.</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330.</w:t>
      </w:r>
      <w:r w:rsidRPr="00AB70C9">
        <w:rPr>
          <w:rFonts w:eastAsia="Times New Roman" w:cs="Times New Roman"/>
        </w:rPr>
        <w:tab/>
        <w:t>(A)(1)</w:t>
      </w:r>
      <w:r w:rsidRPr="00AB70C9">
        <w:rPr>
          <w:rFonts w:eastAsia="Times New Roman" w:cs="Times New Roman"/>
        </w:rPr>
        <w:tab/>
        <w:t>A person may not directly or indirectly engage or attempt to engage in business as an appraisal management company, or directly or indirectly engage or attempt to perform appraisal management services, or advertise or hold himself out as engaging in or conducting business as an appraisal management company without first obtaining a registration issued by the board under the provisions of this chapter.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To register as an appraisal management company, an applicant shall submit to the board an application on a form or forms prescribed by the board.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In the event that a registration process is unavailable upon the effective date of this article, an appraisal management company already conducting business in this State may continue to conduct business pursuant to the article until one hundred twenty days after a registration process becomes available.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The registration required in subsection (A) must include: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the name of the entity seeking registration;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the business address of the entity seeking registration;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contact information of the entity seeking registration;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(4)</w:t>
      </w:r>
      <w:r w:rsidRPr="00AB70C9">
        <w:rPr>
          <w:rFonts w:eastAsia="Times New Roman" w:cs="Times New Roman"/>
        </w:rPr>
        <w:tab/>
        <w:t>the name and contact information for the company</w:t>
      </w:r>
      <w:r w:rsidRPr="00C035E7">
        <w:rPr>
          <w:rFonts w:eastAsia="Times New Roman" w:cs="Times New Roman"/>
        </w:rPr>
        <w:t>’</w:t>
      </w:r>
      <w:r w:rsidRPr="00AB70C9">
        <w:rPr>
          <w:rFonts w:eastAsia="Times New Roman" w:cs="Times New Roman"/>
        </w:rPr>
        <w:t>s agent for service of process in this State if the entity seeking registration is not a corporation that is domiciled in this State;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(5)</w:t>
      </w:r>
      <w:r w:rsidRPr="00AB70C9">
        <w:rPr>
          <w:rFonts w:eastAsia="Times New Roman" w:cs="Times New Roman"/>
        </w:rPr>
        <w:tab/>
        <w:t>contact information for an individual, corporation, partnership, or other business entity that owns ten percent or more of the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(6)</w:t>
      </w:r>
      <w:r w:rsidRPr="00AB70C9">
        <w:rPr>
          <w:rFonts w:eastAsia="Times New Roman" w:cs="Times New Roman"/>
        </w:rPr>
        <w:tab/>
        <w:t>the name, address, and contact information of a controlling person;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(7)</w:t>
      </w:r>
      <w:r w:rsidRPr="00AB70C9">
        <w:rPr>
          <w:rFonts w:eastAsia="Times New Roman" w:cs="Times New Roman"/>
        </w:rPr>
        <w:tab/>
        <w:t xml:space="preserve">certification that the entity seeking registration has a system and process in place to verify that a person being added to the appraiser panel of the appraisal management company holds a certification or license in good standing in this State pursuant to the South Carolina Real Estate Appraisers Act;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(8)</w:t>
      </w:r>
      <w:r w:rsidRPr="00AB70C9">
        <w:rPr>
          <w:rFonts w:eastAsia="Times New Roman" w:cs="Times New Roman"/>
        </w:rPr>
        <w:tab/>
        <w:t>certification that the applicant has a system in place to review the work of all certified or licensed appraisers who are independent contractors and perform real estate appraisal services for the appraisal management company on a periodic basis to validate that the real estate appraisal services are being conducted pursuant to Uniform Standards of Professional Appraisals Practice;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(9)</w:t>
      </w:r>
      <w:r w:rsidRPr="00AB70C9">
        <w:rPr>
          <w:rFonts w:eastAsia="Times New Roman" w:cs="Times New Roman"/>
        </w:rPr>
        <w:tab/>
        <w:t>certification that the entity maintains a detailed record of each service request that it receives and the certified or licensed appraisers who are independent contractors and who perform the real estate appraisal services for the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noProof/>
        </w:rPr>
        <mc:AlternateContent>
          <mc:Choice Requires="wpg">
            <w:drawing>
              <wp:anchor distT="0" distB="0" distL="114300" distR="114300" simplePos="0" relativeHeight="251659264" behindDoc="1" locked="0" layoutInCell="1" allowOverlap="1" wp14:anchorId="7BBCC123" wp14:editId="134A54BA">
                <wp:simplePos x="0" y="0"/>
                <wp:positionH relativeFrom="page">
                  <wp:posOffset>1694180</wp:posOffset>
                </wp:positionH>
                <wp:positionV relativeFrom="paragraph">
                  <wp:posOffset>6350</wp:posOffset>
                </wp:positionV>
                <wp:extent cx="2540" cy="0"/>
                <wp:effectExtent l="8255" t="6350" r="8255" b="12700"/>
                <wp:wrapNone/>
                <wp:docPr id="11" name="Group 12"/>
                <wp:cNvGraphicFramePr/>
                <a:graphic xmlns:a="http://schemas.openxmlformats.org/drawingml/2006/main">
                  <a:graphicData uri="http://schemas.microsoft.com/office/word/2010/wordprocessingGroup">
                    <wpg:wgp>
                      <wpg:cNvGrpSpPr/>
                      <wpg:grpSpPr>
                        <a:xfrm>
                          <a:off x="0" y="0"/>
                          <a:ext cx="2540" cy="0"/>
                          <a:chOff x="2668" y="10"/>
                          <a:chExt cx="4" cy="0"/>
                        </a:xfrm>
                      </wpg:grpSpPr>
                      <wps:wsp>
                        <wps:cNvPr id="12" name="Freeform 13"/>
                        <wps:cNvSpPr/>
                        <wps:spPr bwMode="auto">
                          <a:xfrm>
                            <a:off x="2668" y="10"/>
                            <a:ext cx="4" cy="0"/>
                          </a:xfrm>
                          <a:custGeom>
                            <a:avLst/>
                            <a:gdLst>
                              <a:gd name="T0" fmla="+- 0 2671 2668"/>
                              <a:gd name="T1" fmla="*/ T0 w 4"/>
                              <a:gd name="T2" fmla="+- 0 2668 2668"/>
                              <a:gd name="T3" fmla="*/ T2 w 4"/>
                            </a:gdLst>
                            <a:ahLst/>
                            <a:cxnLst/>
                            <a:rect l="0" t="0" r="r" b="b"/>
                            <a:pathLst>
                              <a:path w="4">
                                <a:moveTo>
                                  <a:pt x="3" y="0"/>
                                </a:moveTo>
                                <a:lnTo>
                                  <a:pt x="0" y="0"/>
                                </a:lnTo>
                              </a:path>
                            </a:pathLst>
                          </a:custGeom>
                          <a:noFill/>
                          <a:ln w="1778">
                            <a:solidFill>
                              <a:srgbClr val="B5082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D997EB9" id="Group 12" o:spid="_x0000_s1026" style="position:absolute;margin-left:133.4pt;margin-top:.5pt;width:.2pt;height:0;z-index:-251657216;mso-position-horizontal-relative:page" coordorigin="2668,10" coordsize="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">
                <v:shape id="Freeform 13" o:spid="_x0000_s1027" style="position:absolute;left:2668;top:10;width:4;height:0;visibility:visible;mso-wrap-style:square;v-text-anchor:top" coordsize="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xLMMA&#10;AADbAAAADwAAAGRycy9kb3ducmV2LnhtbERP22rCQBB9F/yHZQTf6sYLRVNXEUVUKJSalr4O2TGJ&#10;ZmdDdjXRr+8WCr7N4VxnvmxNKW5Uu8KyguEgAkGcWl1wpuAr2b5MQTiPrLG0TAru5GC56HbmGGvb&#10;8Cfdjj4TIYRdjApy76tYSpfmZNANbEUcuJOtDfoA60zqGpsQbko5iqJXabDg0JBjReuc0svxahSM&#10;eZI8NueV3u+a5P3j+7DLZu2PUv1eu3oD4an1T/G/e6/D/BH8/RIO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JxLMMAAADbAAAADwAAAAAAAAAAAAAAAACYAgAAZHJzL2Rv&#10;d25yZXYueG1sUEsFBgAAAAAEAAQA9QAAAIgDAAAAAA==&#10;" path="m3,l,e" filled="f" strokecolor="#b5082c" strokeweight=".14pt">
                  <v:path arrowok="t"/>
                </v:shape>
                <w10:wrap anchorx="page"/>
              </v:group>
            </w:pict>
          </mc:Fallback>
        </mc:AlternateContent>
      </w:r>
      <w:r w:rsidRPr="00AB70C9">
        <w:rPr>
          <w:rFonts w:eastAsia="Times New Roman" w:cs="Times New Roman"/>
          <w:noProof/>
        </w:rPr>
        <mc:AlternateContent>
          <mc:Choice Requires="wpg">
            <w:drawing>
              <wp:anchor distT="0" distB="0" distL="114300" distR="114300" simplePos="0" relativeHeight="251660288" behindDoc="1" locked="0" layoutInCell="1" allowOverlap="1" wp14:anchorId="25A12489" wp14:editId="320361C1">
                <wp:simplePos x="0" y="0"/>
                <wp:positionH relativeFrom="page">
                  <wp:posOffset>2178685</wp:posOffset>
                </wp:positionH>
                <wp:positionV relativeFrom="paragraph">
                  <wp:posOffset>6350</wp:posOffset>
                </wp:positionV>
                <wp:extent cx="1270" cy="0"/>
                <wp:effectExtent l="6985" t="6350" r="10795" b="12700"/>
                <wp:wrapNone/>
                <wp:docPr id="9" name="Group 10"/>
                <wp:cNvGraphicFramePr/>
                <a:graphic xmlns:a="http://schemas.openxmlformats.org/drawingml/2006/main">
                  <a:graphicData uri="http://schemas.microsoft.com/office/word/2010/wordprocessingGroup">
                    <wpg:wgp>
                      <wpg:cNvGrpSpPr/>
                      <wpg:grpSpPr>
                        <a:xfrm>
                          <a:off x="0" y="0"/>
                          <a:ext cx="1270" cy="0"/>
                          <a:chOff x="3431" y="10"/>
                          <a:chExt cx="2" cy="0"/>
                        </a:xfrm>
                      </wpg:grpSpPr>
                      <wps:wsp>
                        <wps:cNvPr id="10" name="Freeform 11"/>
                        <wps:cNvSpPr/>
                        <wps:spPr bwMode="auto">
                          <a:xfrm>
                            <a:off x="3431" y="10"/>
                            <a:ext cx="2" cy="0"/>
                          </a:xfrm>
                          <a:custGeom>
                            <a:avLst/>
                            <a:gdLst>
                              <a:gd name="T0" fmla="+- 0 3431 3431"/>
                              <a:gd name="T1" fmla="*/ T0 w 2"/>
                              <a:gd name="T2" fmla="+- 0 3433 3431"/>
                              <a:gd name="T3" fmla="*/ T2 w 2"/>
                            </a:gdLst>
                            <a:ahLst/>
                            <a:cxnLst/>
                            <a:rect l="0" t="0" r="r" b="b"/>
                            <a:pathLst>
                              <a:path w="2">
                                <a:moveTo>
                                  <a:pt x="0" y="0"/>
                                </a:moveTo>
                                <a:lnTo>
                                  <a:pt x="2" y="0"/>
                                </a:lnTo>
                              </a:path>
                            </a:pathLst>
                          </a:custGeom>
                          <a:noFill/>
                          <a:ln w="1778">
                            <a:solidFill>
                              <a:srgbClr val="B5082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0BD674DB" id="Group 10" o:spid="_x0000_s1026" style="position:absolute;margin-left:171.55pt;margin-top:.5pt;width:.1pt;height:0;z-index:-251656192;mso-position-horizontal-relative:page" coordorigin="3431,10" coordsize="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">
                <v:shape id="Freeform 11" o:spid="_x0000_s1027" style="position:absolute;left:3431;top:10;width:2;height:0;visibility:visible;mso-wrap-style:square;v-text-anchor:top" coordsize="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oMMMA&#10;AADbAAAADwAAAGRycy9kb3ducmV2LnhtbESPzWrDQAyE74W8w6JAbs26pi2Om40xgeDQU/N3V72K&#10;berVGu82cd++OhR6k5jRzKd1Mble3WgMnWcDT8sEFHHtbceNgfNp95iBChHZYu+ZDPxQgGIze1hj&#10;bv2dD3Q7xkZJCIccDbQxDrnWoW7JYVj6gVi0qx8dRlnHRtsR7xLuep0myat22LE0tDjQtqX66/jt&#10;DEyr8Nx/8uryUl3LNPs4BF29Z8Ys5lP5BirSFP/Nf9d7K/hCL7/IAHr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oMMMAAADbAAAADwAAAAAAAAAAAAAAAACYAgAAZHJzL2Rv&#10;d25yZXYueG1sUEsFBgAAAAAEAAQA9QAAAIgDAAAAAA==&#10;" path="m,l2,e" filled="f" strokecolor="#b5082c" strokeweight=".14pt">
                  <v:path arrowok="t"/>
                </v:shape>
                <w10:wrap anchorx="page"/>
              </v:group>
            </w:pict>
          </mc:Fallback>
        </mc:AlternateContent>
      </w:r>
      <w:r w:rsidRPr="00AB70C9">
        <w:rPr>
          <w:rFonts w:eastAsia="Times New Roman" w:cs="Times New Roman"/>
          <w:noProof/>
        </w:rPr>
        <mc:AlternateContent>
          <mc:Choice Requires="wpg">
            <w:drawing>
              <wp:anchor distT="0" distB="0" distL="114300" distR="114300" simplePos="0" relativeHeight="251661312" behindDoc="1" locked="0" layoutInCell="1" allowOverlap="1" wp14:anchorId="46C9F59D" wp14:editId="4CE07355">
                <wp:simplePos x="0" y="0"/>
                <wp:positionH relativeFrom="page">
                  <wp:posOffset>3422015</wp:posOffset>
                </wp:positionH>
                <wp:positionV relativeFrom="paragraph">
                  <wp:posOffset>8255</wp:posOffset>
                </wp:positionV>
                <wp:extent cx="1270" cy="1270"/>
                <wp:effectExtent l="12065" t="8255" r="5715" b="9525"/>
                <wp:wrapNone/>
                <wp:docPr id="7" name="Group 8"/>
                <wp:cNvGraphicFramePr/>
                <a:graphic xmlns:a="http://schemas.openxmlformats.org/drawingml/2006/main">
                  <a:graphicData uri="http://schemas.microsoft.com/office/word/2010/wordprocessingGroup">
                    <wpg:wgp>
                      <wpg:cNvGrpSpPr/>
                      <wpg:grpSpPr>
                        <a:xfrm>
                          <a:off x="0" y="0"/>
                          <a:ext cx="1270" cy="1270"/>
                          <a:chOff x="5389" y="13"/>
                          <a:chExt cx="2" cy="2"/>
                        </a:xfrm>
                      </wpg:grpSpPr>
                      <wps:wsp>
                        <wps:cNvPr id="8" name="Freeform 9"/>
                        <wps:cNvSpPr/>
                        <wps:spPr bwMode="auto">
                          <a:xfrm>
                            <a:off x="5389" y="13"/>
                            <a:ext cx="2" cy="2"/>
                          </a:xfrm>
                          <a:custGeom>
                            <a:avLst/>
                            <a:gdLst>
                              <a:gd name="T0" fmla="+- 0 5389 5389"/>
                              <a:gd name="T1" fmla="*/ T0 w 2"/>
                              <a:gd name="T2" fmla="+- 0 15 13"/>
                              <a:gd name="T3" fmla="*/ 15 h 2"/>
                              <a:gd name="T4" fmla="+- 0 5392 5389"/>
                              <a:gd name="T5" fmla="*/ T4 w 2"/>
                              <a:gd name="T6" fmla="+- 0 13 13"/>
                              <a:gd name="T7" fmla="*/ 13 h 2"/>
                            </a:gdLst>
                            <a:ahLst/>
                            <a:cxnLst/>
                            <a:rect l="0" t="0" r="r" b="b"/>
                            <a:pathLst>
                              <a:path w="2" h="2">
                                <a:moveTo>
                                  <a:pt x="0" y="2"/>
                                </a:moveTo>
                                <a:lnTo>
                                  <a:pt x="3" y="0"/>
                                </a:lnTo>
                              </a:path>
                            </a:pathLst>
                          </a:custGeom>
                          <a:noFill/>
                          <a:ln w="1778">
                            <a:solidFill>
                              <a:srgbClr val="B5082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D4F2360" id="Group 8" o:spid="_x0000_s1026" style="position:absolute;margin-left:269.45pt;margin-top:.65pt;width:.1pt;height:.1pt;z-index:-251655168;mso-position-horizontal-relative:page" coordorigin="5389,1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">
                <v:shape id="Freeform 9" o:spid="_x0000_s1027" style="position:absolute;left:5389;top:1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NqCLwA&#10;AADaAAAADwAAAGRycy9kb3ducmV2LnhtbERPyQrCMBC9C/5DGMGbpiq4VKOoIHoRcbuPzdgWm0lp&#10;ota/NwfB4+Pts0VtCvGiyuWWFfS6EQjixOqcUwWX86YzBuE8ssbCMin4kIPFvNmYYaztm4/0OvlU&#10;hBB2MSrIvC9jKV2SkUHXtSVx4O62MugDrFKpK3yHcFPIfhQNpcGcQ0OGJa0zSh6np1GwSh6T4Xak&#10;7/X1dhh90sGG96urUu1WvZyC8FT7v/jn3mkFYWu4Em6AnH8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KA2oIvAAAANoAAAAPAAAAAAAAAAAAAAAAAJgCAABkcnMvZG93bnJldi54&#10;bWxQSwUGAAAAAAQABAD1AAAAgQMAAAAA&#10;" path="m,2l3,e" filled="f" strokecolor="#b5082c" strokeweight=".14pt">
                  <v:path arrowok="t"/>
                </v:shape>
                <w10:wrap anchorx="page"/>
              </v:group>
            </w:pict>
          </mc:Fallback>
        </mc:AlternateContent>
      </w:r>
      <w:r w:rsidRPr="00AB70C9">
        <w:rPr>
          <w:rFonts w:eastAsia="Times New Roman" w:cs="Times New Roman"/>
          <w:noProof/>
        </w:rPr>
        <mc:AlternateContent>
          <mc:Choice Requires="wpg">
            <w:drawing>
              <wp:anchor distT="0" distB="0" distL="114300" distR="114300" simplePos="0" relativeHeight="251662336" behindDoc="1" locked="0" layoutInCell="1" allowOverlap="1" wp14:anchorId="59B561EA" wp14:editId="1E7A2647">
                <wp:simplePos x="0" y="0"/>
                <wp:positionH relativeFrom="page">
                  <wp:posOffset>3818255</wp:posOffset>
                </wp:positionH>
                <wp:positionV relativeFrom="paragraph">
                  <wp:posOffset>8255</wp:posOffset>
                </wp:positionV>
                <wp:extent cx="1270" cy="1270"/>
                <wp:effectExtent l="8255" t="8255" r="9525" b="9525"/>
                <wp:wrapNone/>
                <wp:docPr id="5" name="Group 6"/>
                <wp:cNvGraphicFramePr/>
                <a:graphic xmlns:a="http://schemas.openxmlformats.org/drawingml/2006/main">
                  <a:graphicData uri="http://schemas.microsoft.com/office/word/2010/wordprocessingGroup">
                    <wpg:wgp>
                      <wpg:cNvGrpSpPr/>
                      <wpg:grpSpPr>
                        <a:xfrm>
                          <a:off x="0" y="0"/>
                          <a:ext cx="1270" cy="1270"/>
                          <a:chOff x="6013" y="13"/>
                          <a:chExt cx="2" cy="2"/>
                        </a:xfrm>
                      </wpg:grpSpPr>
                      <wps:wsp>
                        <wps:cNvPr id="6" name="Freeform 7"/>
                        <wps:cNvSpPr/>
                        <wps:spPr bwMode="auto">
                          <a:xfrm>
                            <a:off x="6013" y="13"/>
                            <a:ext cx="2" cy="2"/>
                          </a:xfrm>
                          <a:custGeom>
                            <a:avLst/>
                            <a:gdLst>
                              <a:gd name="T0" fmla="+- 0 6016 6013"/>
                              <a:gd name="T1" fmla="*/ T0 w 2"/>
                              <a:gd name="T2" fmla="+- 0 15 13"/>
                              <a:gd name="T3" fmla="*/ 15 h 2"/>
                              <a:gd name="T4" fmla="+- 0 6013 6013"/>
                              <a:gd name="T5" fmla="*/ T4 w 2"/>
                              <a:gd name="T6" fmla="+- 0 13 13"/>
                              <a:gd name="T7" fmla="*/ 13 h 2"/>
                            </a:gdLst>
                            <a:ahLst/>
                            <a:cxnLst/>
                            <a:rect l="0" t="0" r="r" b="b"/>
                            <a:pathLst>
                              <a:path w="2" h="2">
                                <a:moveTo>
                                  <a:pt x="3" y="2"/>
                                </a:moveTo>
                                <a:lnTo>
                                  <a:pt x="0" y="0"/>
                                </a:lnTo>
                              </a:path>
                            </a:pathLst>
                          </a:custGeom>
                          <a:noFill/>
                          <a:ln w="1778">
                            <a:solidFill>
                              <a:srgbClr val="B5082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D5A828C" id="Group 6" o:spid="_x0000_s1026" style="position:absolute;margin-left:300.65pt;margin-top:.65pt;width:.1pt;height:.1pt;z-index:-251654144;mso-position-horizontal-relative:page" coordorigin="6013,13" coordsize="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">
                <v:shape id="Freeform 7" o:spid="_x0000_s1027" style="position:absolute;left:6013;top:13;width:2;height:2;visibility:visible;mso-wrap-style:square;v-text-anchor:top" coordsize="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b4cMA&#10;AADaAAAADwAAAGRycy9kb3ducmV2LnhtbESPS2vDMBCE74H+B7GF3hq5KTiNG9kkhZBcSmke9421&#10;fmBrZSzVdv59VSjkOMzMN8w6m0wrBupdbVnByzwCQZxbXXOp4HzaPb+BcB5ZY2uZFNzIQZY+zNaY&#10;aDvyNw1HX4oAYZeggsr7LpHS5RUZdHPbEQevsL1BH2RfSt3jGOCmlYsoiqXBmsNChR19VJQ3xx+j&#10;YJs3q3i/1MV0uX4tb+Xrjj+3F6WeHqfNOwhPk7+H/9sHrSCGvyvhBsj0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b4cMAAADaAAAADwAAAAAAAAAAAAAAAACYAgAAZHJzL2Rv&#10;d25yZXYueG1sUEsFBgAAAAAEAAQA9QAAAIgDAAAAAA==&#10;" path="m3,2l,e" filled="f" strokecolor="#b5082c" strokeweight=".14pt">
                  <v:path arrowok="t"/>
                </v:shape>
                <w10:wrap anchorx="page"/>
              </v:group>
            </w:pict>
          </mc:Fallback>
        </mc:AlternateContent>
      </w:r>
      <w:r w:rsidRPr="00AB70C9">
        <w:rPr>
          <w:rFonts w:eastAsia="Times New Roman" w:cs="Times New Roman"/>
        </w:rPr>
        <w:tab/>
      </w:r>
      <w:r w:rsidRPr="00AB70C9">
        <w:rPr>
          <w:rFonts w:eastAsia="Times New Roman" w:cs="Times New Roman"/>
        </w:rPr>
        <w:tab/>
        <w:t>(10)</w:t>
      </w:r>
      <w:r w:rsidRPr="00AB70C9">
        <w:rPr>
          <w:rFonts w:eastAsia="Times New Roman" w:cs="Times New Roman"/>
        </w:rPr>
        <w:tab/>
        <w:t>an irrevocable consent to service of process;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noProof/>
        </w:rPr>
        <mc:AlternateContent>
          <mc:Choice Requires="wpg">
            <w:drawing>
              <wp:anchor distT="0" distB="0" distL="114300" distR="114300" simplePos="0" relativeHeight="251663360" behindDoc="1" locked="0" layoutInCell="1" allowOverlap="1" wp14:anchorId="4F1B2438" wp14:editId="5F495B8C">
                <wp:simplePos x="0" y="0"/>
                <wp:positionH relativeFrom="page">
                  <wp:posOffset>3423920</wp:posOffset>
                </wp:positionH>
                <wp:positionV relativeFrom="paragraph">
                  <wp:posOffset>6350</wp:posOffset>
                </wp:positionV>
                <wp:extent cx="1270" cy="2540"/>
                <wp:effectExtent l="13970" t="6350" r="13335" b="10160"/>
                <wp:wrapNone/>
                <wp:docPr id="3" name="Group 4"/>
                <wp:cNvGraphicFramePr/>
                <a:graphic xmlns:a="http://schemas.openxmlformats.org/drawingml/2006/main">
                  <a:graphicData uri="http://schemas.microsoft.com/office/word/2010/wordprocessingGroup">
                    <wpg:wgp>
                      <wpg:cNvGrpSpPr/>
                      <wpg:grpSpPr>
                        <a:xfrm>
                          <a:off x="0" y="0"/>
                          <a:ext cx="1270" cy="2540"/>
                          <a:chOff x="5392" y="10"/>
                          <a:chExt cx="2" cy="4"/>
                        </a:xfrm>
                      </wpg:grpSpPr>
                      <wps:wsp>
                        <wps:cNvPr id="4" name="Freeform 5"/>
                        <wps:cNvSpPr/>
                        <wps:spPr bwMode="auto">
                          <a:xfrm>
                            <a:off x="5392" y="10"/>
                            <a:ext cx="2" cy="4"/>
                          </a:xfrm>
                          <a:custGeom>
                            <a:avLst/>
                            <a:gdLst>
                              <a:gd name="T0" fmla="+- 0 5394 5392"/>
                              <a:gd name="T1" fmla="*/ T0 w 2"/>
                              <a:gd name="T2" fmla="+- 0 13 10"/>
                              <a:gd name="T3" fmla="*/ 13 h 4"/>
                              <a:gd name="T4" fmla="+- 0 5392 5392"/>
                              <a:gd name="T5" fmla="*/ T4 w 2"/>
                              <a:gd name="T6" fmla="+- 0 10 10"/>
                              <a:gd name="T7" fmla="*/ 10 h 4"/>
                            </a:gdLst>
                            <a:ahLst/>
                            <a:cxnLst/>
                            <a:rect l="0" t="0" r="r" b="b"/>
                            <a:pathLst>
                              <a:path w="2" h="4">
                                <a:moveTo>
                                  <a:pt x="2" y="3"/>
                                </a:moveTo>
                                <a:lnTo>
                                  <a:pt x="0" y="0"/>
                                </a:lnTo>
                              </a:path>
                            </a:pathLst>
                          </a:custGeom>
                          <a:noFill/>
                          <a:ln w="1778">
                            <a:solidFill>
                              <a:srgbClr val="B5082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22C4AB3A" id="Group 4" o:spid="_x0000_s1026" style="position:absolute;margin-left:269.6pt;margin-top:.5pt;width:.1pt;height:.2pt;z-index:-251653120;mso-position-horizontal-relative:page" coordorigin="5392,10" coordsize="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">
                <v:shape id="Freeform 5" o:spid="_x0000_s1027" style="position:absolute;left:5392;top:10;width:2;height:4;visibility:visible;mso-wrap-style:square;v-text-anchor:top" coordsize="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8GbMEA&#10;AADaAAAADwAAAGRycy9kb3ducmV2LnhtbESPQYvCMBSE78L+h/AW9qapi8pSjSKK4GlBLe71kTzb&#10;avPSbWKt/94IgsdhZr5hZovOVqKlxpeOFQwHCQhi7UzJuYLssOn/gPAB2WDlmBTcycNi/tGbYWrc&#10;jXfU7kMuIoR9igqKEOpUSq8LsugHriaO3sk1FkOUTS5Ng7cIt5X8TpKJtFhyXCiwplVB+rK/WgW/&#10;/2uj283pvNpt//R4uM6OUmZKfX12yymIQF14h1/trVEwgueVeAPk/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p/BmzBAAAA2gAAAA8AAAAAAAAAAAAAAAAAmAIAAGRycy9kb3du&#10;cmV2LnhtbFBLBQYAAAAABAAEAPUAAACGAwAAAAA=&#10;" path="m2,3l,e" filled="f" strokecolor="#b5082c" strokeweight=".14pt">
                  <v:path arrowok="t"/>
                </v:shape>
                <w10:wrap anchorx="page"/>
              </v:group>
            </w:pict>
          </mc:Fallback>
        </mc:AlternateContent>
      </w:r>
      <w:r w:rsidRPr="00AB70C9">
        <w:rPr>
          <w:rFonts w:eastAsia="Times New Roman" w:cs="Times New Roman"/>
          <w:noProof/>
        </w:rPr>
        <mc:AlternateContent>
          <mc:Choice Requires="wpg">
            <w:drawing>
              <wp:anchor distT="0" distB="0" distL="114300" distR="114300" simplePos="0" relativeHeight="251664384" behindDoc="1" locked="0" layoutInCell="1" allowOverlap="1" wp14:anchorId="1C49F695" wp14:editId="5C857B1C">
                <wp:simplePos x="0" y="0"/>
                <wp:positionH relativeFrom="page">
                  <wp:posOffset>3816985</wp:posOffset>
                </wp:positionH>
                <wp:positionV relativeFrom="paragraph">
                  <wp:posOffset>6350</wp:posOffset>
                </wp:positionV>
                <wp:extent cx="2540" cy="2540"/>
                <wp:effectExtent l="6985" t="6350" r="9525" b="10160"/>
                <wp:wrapNone/>
                <wp:docPr id="1" name="Group 2"/>
                <wp:cNvGraphicFramePr/>
                <a:graphic xmlns:a="http://schemas.openxmlformats.org/drawingml/2006/main">
                  <a:graphicData uri="http://schemas.microsoft.com/office/word/2010/wordprocessingGroup">
                    <wpg:wgp>
                      <wpg:cNvGrpSpPr/>
                      <wpg:grpSpPr>
                        <a:xfrm>
                          <a:off x="0" y="0"/>
                          <a:ext cx="2540" cy="2540"/>
                          <a:chOff x="6011" y="10"/>
                          <a:chExt cx="4" cy="4"/>
                        </a:xfrm>
                      </wpg:grpSpPr>
                      <wps:wsp>
                        <wps:cNvPr id="2" name="Freeform 3"/>
                        <wps:cNvSpPr/>
                        <wps:spPr bwMode="auto">
                          <a:xfrm>
                            <a:off x="6011" y="10"/>
                            <a:ext cx="4" cy="4"/>
                          </a:xfrm>
                          <a:custGeom>
                            <a:avLst/>
                            <a:gdLst>
                              <a:gd name="T0" fmla="+- 0 6011 6011"/>
                              <a:gd name="T1" fmla="*/ T0 w 4"/>
                              <a:gd name="T2" fmla="+- 0 13 10"/>
                              <a:gd name="T3" fmla="*/ 13 h 4"/>
                              <a:gd name="T4" fmla="+- 0 6014 6011"/>
                              <a:gd name="T5" fmla="*/ T4 w 4"/>
                              <a:gd name="T6" fmla="+- 0 10 10"/>
                              <a:gd name="T7" fmla="*/ 10 h 4"/>
                            </a:gdLst>
                            <a:ahLst/>
                            <a:cxnLst/>
                            <a:rect l="0" t="0" r="r" b="b"/>
                            <a:pathLst>
                              <a:path w="4" h="4">
                                <a:moveTo>
                                  <a:pt x="0" y="3"/>
                                </a:moveTo>
                                <a:lnTo>
                                  <a:pt x="3" y="0"/>
                                </a:lnTo>
                              </a:path>
                            </a:pathLst>
                          </a:custGeom>
                          <a:noFill/>
                          <a:ln w="1778">
                            <a:solidFill>
                              <a:srgbClr val="B5082C"/>
                            </a:solidFill>
                            <a:round/>
                            <a:headEnd/>
                            <a:tailEnd/>
                          </a:ln>
                          <a:extLst>
                            <a:ext uri="{909E8E84-426E-40DD-AFC4-6F175D3DCCD1}">
                              <a14:hiddenFill xmlns:a14="http://schemas.microsoft.com/office/drawing/2010/main">
                                <a:solidFill>
                                  <a:srgbClr val="FFFFFF"/>
                                </a:solidFill>
                              </a14:hiddenFill>
                            </a:ext>
                          </a:extLst>
                        </wps:spPr>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w14:anchorId="39649D2D" id="Group 2" o:spid="_x0000_s1026" style="position:absolute;margin-left:300.55pt;margin-top:.5pt;width:.2pt;height:.2pt;z-index:-251652096;mso-position-horizontal-relative:page" coordorigin="6011,10" coordsize="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">
                <v:shape id="Freeform 3" o:spid="_x0000_s1027" style="position:absolute;left:6011;top:10;width:4;height:4;visibility:visible;mso-wrap-style:square;v-text-anchor:top" coordsize="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gZsMA&#10;AADaAAAADwAAAGRycy9kb3ducmV2LnhtbESPQWvCQBSE74X+h+UVeil10yAiqauIIBR6aVXE4yP7&#10;3ASzb2N2m2z+fVcQPA4z8w2zWEXbiJ46XztW8DHJQBCXTtdsFBz22/c5CB+QNTaOScFIHlbL56cF&#10;FtoN/Ev9LhiRIOwLVFCF0BZS+rIii37iWuLknV1nMSTZGak7HBLcNjLPspm0WHNaqLClTUXlZfdn&#10;FXz/DFs/5sexj9KebDTm+jZdK/X6EtefIALF8Ajf219aQQ63K+kG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KgZsMAAADaAAAADwAAAAAAAAAAAAAAAACYAgAAZHJzL2Rv&#10;d25yZXYueG1sUEsFBgAAAAAEAAQA9QAAAIgDAAAAAA==&#10;" path="m,3l3,e" filled="f" strokecolor="#b5082c" strokeweight=".14pt">
                  <v:path arrowok="t"/>
                </v:shape>
                <w10:wrap anchorx="page"/>
              </v:group>
            </w:pict>
          </mc:Fallback>
        </mc:AlternateContent>
      </w:r>
      <w:r w:rsidRPr="00AB70C9">
        <w:rPr>
          <w:rFonts w:eastAsia="Times New Roman" w:cs="Times New Roman"/>
        </w:rPr>
        <w:tab/>
      </w:r>
      <w:r w:rsidRPr="00AB70C9">
        <w:rPr>
          <w:rFonts w:eastAsia="Times New Roman" w:cs="Times New Roman"/>
        </w:rPr>
        <w:tab/>
        <w:t>(11)</w:t>
      </w:r>
      <w:r w:rsidRPr="00AB70C9">
        <w:rPr>
          <w:rFonts w:eastAsia="Times New Roman" w:cs="Times New Roman"/>
        </w:rPr>
        <w:tab/>
        <w:t>a detailed statement of current financial condition of the entity on a form approved by the board;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snapToGrid w:val="0"/>
          <w:szCs w:val="20"/>
        </w:rPr>
        <w:tab/>
      </w:r>
      <w:r w:rsidRPr="00AB70C9">
        <w:rPr>
          <w:rFonts w:eastAsia="Times New Roman" w:cs="Times New Roman"/>
          <w:snapToGrid w:val="0"/>
          <w:szCs w:val="20"/>
        </w:rPr>
        <w:tab/>
        <w:t>(12)</w:t>
      </w:r>
      <w:r w:rsidRPr="00AB70C9">
        <w:rPr>
          <w:rFonts w:eastAsia="Times New Roman" w:cs="Times New Roman"/>
          <w:snapToGrid w:val="0"/>
          <w:szCs w:val="20"/>
        </w:rPr>
        <w:tab/>
      </w:r>
      <w:r w:rsidRPr="00AB70C9">
        <w:rPr>
          <w:rFonts w:eastAsia="Times New Roman" w:cs="Times New Roman"/>
        </w:rPr>
        <w:t>authorization for the board to conduct a criminal background check of all controlling persons and any individual who owns ten percent or more of the appraisal management company; and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(13)</w:t>
      </w:r>
      <w:r w:rsidRPr="00AB70C9">
        <w:rPr>
          <w:rFonts w:eastAsia="Times New Roman" w:cs="Times New Roman"/>
        </w:rPr>
        <w:tab/>
        <w:t>certification that the person has a system in place to require that appraisals are conducted independently and free from inappropriate influence and coercion, as required by the appraisal independence standards established under Section 129E of the Truth in Lending Act, 15 U.S.C. Section 1639e.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(C)</w:t>
      </w:r>
      <w:r w:rsidRPr="00AB70C9">
        <w:rPr>
          <w:rFonts w:eastAsia="Times New Roman" w:cs="Times New Roman"/>
        </w:rPr>
        <w:tab/>
        <w:t>A change of an entity</w:t>
      </w:r>
      <w:r w:rsidRPr="00C035E7">
        <w:rPr>
          <w:rFonts w:eastAsia="Times New Roman" w:cs="Times New Roman"/>
        </w:rPr>
        <w:t>’</w:t>
      </w:r>
      <w:r w:rsidRPr="00AB70C9">
        <w:rPr>
          <w:rFonts w:eastAsia="Times New Roman" w:cs="Times New Roman"/>
        </w:rPr>
        <w:t>s name, address, organizational status, or federal identification number must be reported to the department within fifteen days. Failure to do so may result in registration cancellation and the requirement of the new entity to submit an initial application and meet all requirements for registration.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(D)</w:t>
      </w:r>
      <w:r w:rsidRPr="00AB70C9">
        <w:rPr>
          <w:rFonts w:eastAsia="Times New Roman" w:cs="Times New Roman"/>
        </w:rPr>
        <w:tab/>
        <w:t>The board shall review and approve or deny the registration of an appraisal management company.</w:t>
      </w:r>
      <w:r w:rsidRPr="00AB70C9">
        <w:rPr>
          <w:rFonts w:eastAsia="Times New Roman" w:cs="Times New Roman"/>
        </w:rPr>
        <w:tab/>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340.</w:t>
      </w:r>
      <w:r w:rsidRPr="00AB70C9">
        <w:rPr>
          <w:rFonts w:eastAsia="Times New Roman" w:cs="Times New Roman"/>
        </w:rPr>
        <w:tab/>
        <w:t>The following are excluded from the registration requirements of an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(1)</w:t>
      </w:r>
      <w:r w:rsidRPr="00AB70C9">
        <w:rPr>
          <w:rFonts w:eastAsia="Times New Roman" w:cs="Times New Roman"/>
        </w:rPr>
        <w:tab/>
        <w:t xml:space="preserve">a person or entity that exclusively employs appraisers on an employer and employee basis for the performance of appraisals;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(2)</w:t>
      </w:r>
      <w:r w:rsidRPr="00AB70C9">
        <w:rPr>
          <w:rFonts w:eastAsia="Times New Roman" w:cs="Times New Roman"/>
        </w:rPr>
        <w:tab/>
        <w:t xml:space="preserve"> a department or unit within a financial institution subject to direct regulation by an agency of the United States Government or an agency of this State and that receives a request for the performance of an appraisal from one employee of the financial institution, and another employee of the same financial institution assigns the request for the appraisal to an appraiser that is a certified or licensed appraiser. However, an appraisal management company that is a subsidiary owned or controlled by a financial institution may not be considered a department or unit within a financial institution to which the provisions of this chapter do not apply;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(3)</w:t>
      </w:r>
      <w:r w:rsidRPr="00AB70C9">
        <w:rPr>
          <w:rFonts w:eastAsia="Times New Roman" w:cs="Times New Roman"/>
        </w:rPr>
        <w:tab/>
        <w:t>a person that enters into an agreement, whether written or otherwise, with an appraiser for the performance of an appraisal, and upon the completion of the appraisal, the report of the appraiser performing the appraisal is signed by both the appraiser who completed the appraisal and the appraiser who requested the completion of the appraisal. However, an appraisal management company may not avoid the requirements of this chapter by requiring an employee of the appraisal management company who is an appraiser to sign an appraisal that is completed by an appraiser who is part of the appraisal panel of the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(4)</w:t>
      </w:r>
      <w:r w:rsidRPr="00AB70C9">
        <w:rPr>
          <w:rFonts w:eastAsia="Times New Roman" w:cs="Times New Roman"/>
        </w:rPr>
        <w:tab/>
        <w:t>an appraisal management company that maintains an appraiser panel that consists of:</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(a)</w:t>
      </w:r>
      <w:r w:rsidRPr="00AB70C9">
        <w:rPr>
          <w:rFonts w:eastAsia="Times New Roman" w:cs="Times New Roman"/>
        </w:rPr>
        <w:tab/>
        <w:t xml:space="preserve">fifteen or fewer certified or licensed appraisers who are independent contractors in this State, or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(b)</w:t>
      </w:r>
      <w:r w:rsidRPr="00AB70C9">
        <w:rPr>
          <w:rFonts w:eastAsia="Times New Roman" w:cs="Times New Roman"/>
        </w:rPr>
        <w:tab/>
        <w:t>a total of twenty</w:t>
      </w:r>
      <w:r>
        <w:rPr>
          <w:rFonts w:eastAsia="Times New Roman" w:cs="Times New Roman"/>
        </w:rPr>
        <w:noBreakHyphen/>
      </w:r>
      <w:r w:rsidRPr="00AB70C9">
        <w:rPr>
          <w:rFonts w:eastAsia="Times New Roman" w:cs="Times New Roman"/>
        </w:rPr>
        <w:t>four or fewer certified or licensed appraisers who are independent contractors in two or more states; and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(5)</w:t>
      </w:r>
      <w:r w:rsidRPr="00AB70C9">
        <w:rPr>
          <w:rFonts w:eastAsia="Times New Roman" w:cs="Times New Roman"/>
        </w:rPr>
        <w:tab/>
        <w:t>an appraisal management company that is a subsidiary owned and controlled by a financial institution regulated by a federal financial institution regulatory agency, except that each appraisal management company exempt from registration pursuant to this subsection shall comply with the requirements of 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360(C).</w:t>
      </w:r>
      <w:r w:rsidRPr="00AB70C9">
        <w:rPr>
          <w:rFonts w:eastAsia="Times New Roman" w:cs="Times New Roman"/>
        </w:rPr>
        <w:tab/>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350.</w:t>
      </w:r>
      <w:r w:rsidRPr="00AB70C9">
        <w:rPr>
          <w:rFonts w:eastAsia="Times New Roman" w:cs="Times New Roman"/>
        </w:rPr>
        <w:tab/>
        <w:t>(A)</w:t>
      </w:r>
      <w:r w:rsidRPr="00AB70C9">
        <w:rPr>
          <w:rFonts w:eastAsia="Times New Roman" w:cs="Times New Roman"/>
        </w:rPr>
        <w:tab/>
        <w:t>An initial registration granted by the board pursuant to this article is valid from the date of issuance through expiration unless renewed pursuant to subsection (B).</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snapToGrid w:val="0"/>
          <w:szCs w:val="20"/>
        </w:rPr>
        <w:tab/>
        <w:t>(B)</w:t>
      </w:r>
      <w:r w:rsidRPr="00AB70C9">
        <w:rPr>
          <w:rFonts w:eastAsia="Times New Roman" w:cs="Times New Roman"/>
          <w:snapToGrid w:val="0"/>
          <w:szCs w:val="20"/>
        </w:rPr>
        <w:tab/>
        <w:t>To renew biennially, an entity actively registered under this article shall submit all information required by the board before June thirtieth, and the board shall review and renew or review and deny the renewal of the registration of an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(C)</w:t>
      </w:r>
      <w:r w:rsidRPr="00AB70C9">
        <w:rPr>
          <w:rFonts w:eastAsia="Times New Roman" w:cs="Times New Roman"/>
        </w:rPr>
        <w:tab/>
        <w:t>Failure to renew registration by the renewal date must result in the loss of authority to operate under this article.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(D)</w:t>
      </w:r>
      <w:r w:rsidRPr="00AB70C9">
        <w:rPr>
          <w:rFonts w:eastAsia="Times New Roman" w:cs="Times New Roman"/>
        </w:rPr>
        <w:tab/>
        <w:t>A request to reinstate registration within twelve months of expiration must be accompanied by a payment penalty of one hundred dollars for each month of delinquency.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(E)</w:t>
      </w:r>
      <w:r w:rsidRPr="00AB70C9">
        <w:rPr>
          <w:rFonts w:eastAsia="Times New Roman" w:cs="Times New Roman"/>
        </w:rPr>
        <w:tab/>
        <w:t>A registration expired for more than twelve months must be canceled but may be considered for reinstatement by the board upon proper application and payment of the original registration fee and any late fee. The application must be reviewed by the board to determine reinstatement and any further required conditions of the reinstatement.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360.</w:t>
      </w:r>
      <w:r w:rsidRPr="00AB70C9">
        <w:rPr>
          <w:rFonts w:eastAsia="Times New Roman" w:cs="Times New Roman"/>
        </w:rPr>
        <w:tab/>
        <w:t>(A)</w:t>
      </w:r>
      <w:r w:rsidRPr="00AB70C9">
        <w:rPr>
          <w:rFonts w:eastAsia="Times New Roman" w:cs="Times New Roman"/>
        </w:rPr>
        <w:tab/>
        <w:t>The board shall promulgate regulations to establish fees for registration, renewal, and reinstatement and additional fees as are reasonably necessary for the administration of this chapter. The fees must be established in consideration of the costs of administering this chapter and the actual cost of the specific service to be provided or performed. The board periodically shall review and adjust the schedule of fees as needed to cover expenses.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The board also shall collect the national registry fees established by the Appraisal Subcommittee of the Federal Financial Institutions Examination Council pursuant to 12 U.S.C. Section 3338 and regulations adopted pursuant to it from each appraisal management company registered in this State or seeking to be registered in this State.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B70C9">
        <w:rPr>
          <w:rFonts w:eastAsia="Times New Roman" w:cs="Times New Roman"/>
          <w:snapToGrid w:val="0"/>
          <w:szCs w:val="20"/>
        </w:rPr>
        <w:tab/>
        <w:t>(C)</w:t>
      </w:r>
      <w:r w:rsidRPr="00AB70C9">
        <w:rPr>
          <w:rFonts w:eastAsia="Times New Roman" w:cs="Times New Roman"/>
          <w:snapToGrid w:val="0"/>
          <w:szCs w:val="20"/>
        </w:rPr>
        <w:tab/>
        <w:t>The board shall collect the information and the national registry fees established by the Appraisal Subcommittee of the Federal Financial Institutions Examination Council pursuant to 12 U.S.C. Section 3338 and regulations adopted pursuant to it from each appraisal management company exempt from registration pursuant to Section 40</w:t>
      </w:r>
      <w:r>
        <w:rPr>
          <w:rFonts w:eastAsia="Times New Roman" w:cs="Times New Roman"/>
          <w:snapToGrid w:val="0"/>
          <w:szCs w:val="20"/>
        </w:rPr>
        <w:noBreakHyphen/>
      </w:r>
      <w:r w:rsidRPr="00AB70C9">
        <w:rPr>
          <w:rFonts w:eastAsia="Times New Roman" w:cs="Times New Roman"/>
          <w:snapToGrid w:val="0"/>
          <w:szCs w:val="20"/>
        </w:rPr>
        <w:t>60</w:t>
      </w:r>
      <w:r>
        <w:rPr>
          <w:rFonts w:eastAsia="Times New Roman" w:cs="Times New Roman"/>
          <w:snapToGrid w:val="0"/>
          <w:szCs w:val="20"/>
        </w:rPr>
        <w:noBreakHyphen/>
      </w:r>
      <w:r w:rsidRPr="00AB70C9">
        <w:rPr>
          <w:rFonts w:eastAsia="Times New Roman" w:cs="Times New Roman"/>
          <w:snapToGrid w:val="0"/>
          <w:szCs w:val="20"/>
        </w:rPr>
        <w:t>340(5).</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AB70C9">
        <w:rPr>
          <w:rFonts w:eastAsia="Times New Roman" w:cs="Times New Roman"/>
          <w:snapToGrid w:val="0"/>
          <w:szCs w:val="20"/>
        </w:rPr>
        <w:tab/>
        <w:t>(D)</w:t>
      </w:r>
      <w:r w:rsidRPr="00AB70C9">
        <w:rPr>
          <w:rFonts w:eastAsia="Times New Roman" w:cs="Times New Roman"/>
          <w:snapToGrid w:val="0"/>
          <w:szCs w:val="20"/>
        </w:rPr>
        <w:tab/>
        <w:t>All appraisal management company national registry fees collected must be transferred to the appraisal subcommittee.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snapToGrid w:val="0"/>
          <w:szCs w:val="20"/>
        </w:rPr>
        <w:tab/>
        <w:t>(E)</w:t>
      </w:r>
      <w:r w:rsidRPr="00AB70C9">
        <w:rPr>
          <w:rFonts w:eastAsia="Times New Roman" w:cs="Times New Roman"/>
          <w:snapToGrid w:val="0"/>
          <w:szCs w:val="20"/>
        </w:rPr>
        <w:tab/>
        <w:t>The board shall adopt regulations regarding the determination of the size of the appraiser panel of an appraisal management company in accordance with the rules of the Appraisal Subcommittee of the Federal Financial Institutions Examination Council pursuant to 12 U.S.C. Section 3338.</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370.</w:t>
      </w:r>
      <w:r w:rsidRPr="00AB70C9">
        <w:rPr>
          <w:rFonts w:eastAsia="Times New Roman" w:cs="Times New Roman"/>
        </w:rPr>
        <w:tab/>
        <w:t>(A)</w:t>
      </w:r>
      <w:r w:rsidRPr="00AB70C9">
        <w:rPr>
          <w:rFonts w:eastAsia="Times New Roman" w:cs="Times New Roman"/>
        </w:rPr>
        <w:tab/>
        <w:t>An appraisal management company applying for registration in this State may not: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be owned by a person who has had an appraiser certificate or license refused, denied, canceled, surrendered in lieu of revocation, or revoked in this State or in another state unless the certificate or license was subsequently granted or reinstated; or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be more than ten percent owned by a person who is not of good moral character, which for purposes of this section requires that the person has not been convicted of or entered a plea of nolo contendere to a felony relating to the practice of appraisal, banking, mortgage lending, or the provision of financial services, or a crime involving fraud, misrepresentation, or moral turpitude.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snapToGrid w:val="0"/>
          <w:szCs w:val="20"/>
        </w:rPr>
        <w:tab/>
        <w:t>(B)</w:t>
      </w:r>
      <w:r w:rsidRPr="00AB70C9">
        <w:rPr>
          <w:rFonts w:eastAsia="Times New Roman" w:cs="Times New Roman"/>
          <w:snapToGrid w:val="0"/>
          <w:szCs w:val="20"/>
        </w:rPr>
        <w:tab/>
        <w:t>For purposes of this section, each owner of more than ten percent of an appraisal management company shall submit to a criminal background check.</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380.</w:t>
      </w:r>
      <w:r w:rsidRPr="00AB70C9">
        <w:rPr>
          <w:rFonts w:eastAsia="Times New Roman" w:cs="Times New Roman"/>
        </w:rPr>
        <w:tab/>
        <w:t>(A)</w:t>
      </w:r>
      <w:r w:rsidRPr="00AB70C9">
        <w:rPr>
          <w:rFonts w:eastAsia="Times New Roman" w:cs="Times New Roman"/>
        </w:rPr>
        <w:tab/>
        <w:t>An appraisal management company applying to the board for registration in this State shall designate one controlling person who is to be the main contact for all communication between the board and the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To serve as a controlling person of an appraisal management company, a person shall certify to the board that he has never had a certificate or license issued by the appropriate board of this State or another state refused, denied, canceled, revoked, or surrendered in lieu of revocation.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(C)</w:t>
      </w:r>
      <w:r w:rsidRPr="00AB70C9">
        <w:rPr>
          <w:rFonts w:eastAsia="Times New Roman" w:cs="Times New Roman"/>
        </w:rPr>
        <w:tab/>
        <w:t>A registrant shall notify the board within fifteen days of a change in its controlling person or a change in the contact information of the controlling person.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390.</w:t>
      </w:r>
      <w:r w:rsidRPr="00AB70C9">
        <w:rPr>
          <w:rFonts w:eastAsia="Times New Roman" w:cs="Times New Roman"/>
        </w:rPr>
        <w:tab/>
        <w:t>(A)</w:t>
      </w:r>
      <w:r w:rsidRPr="00AB70C9">
        <w:rPr>
          <w:rFonts w:eastAsia="Times New Roman" w:cs="Times New Roman"/>
        </w:rPr>
        <w:tab/>
        <w:t>An employee of the appraisal management company who is responsible for performing appraisal reviews of certified or licensed appraisers, who are independent contractors, must demonstrate knowledge of the Uniform Standards of Professional Appraisal Practice as determined by the board.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An appraisal management company that applies to the board for a registration to do business in this State as an appraisal management company shall not knowingly: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employ a person who has had a certificate or license to act as an appraiser in this State or in another state refused, denied, canceled, revoked, or surrendered in lieu of a pending revocation in a position in which the person has the responsibility to order appraisals or to review completed appraisals;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enter into an independent contractor arrangement for appraisal services, whether in verbal, written, or other form, with a person who has had a certificate or license to act as an appraiser in this State or in another state refused, denied, canceled, revoked, or surrendered in lieu of a pending revocation; or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enter into a contract, agreement, or other business relationship, whether in verbal, written, or another form, with an entity for appraisal services that employs, has entered into an independent contract arrangement, or has entered into a contract, agreement, or other business relationship, whether in verbal, written</w:t>
      </w:r>
      <w:r>
        <w:rPr>
          <w:rFonts w:eastAsia="Times New Roman" w:cs="Times New Roman"/>
        </w:rPr>
        <w:t>,</w:t>
      </w:r>
      <w:r w:rsidRPr="00AB70C9">
        <w:rPr>
          <w:rFonts w:eastAsia="Times New Roman" w:cs="Times New Roman"/>
        </w:rPr>
        <w:t xml:space="preserve"> or other form, with a person who has ever had a certificate or license to act as an appraiser in this State or in another state refused, denied, canceled, revoked, or surrendered in lieu of a pending revocation.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400.</w:t>
      </w:r>
      <w:r w:rsidRPr="00AB70C9">
        <w:rPr>
          <w:rFonts w:eastAsia="Times New Roman" w:cs="Times New Roman"/>
        </w:rPr>
        <w:tab/>
        <w:t>An employee, or independent contractor of, the appraisal management company must be an appraiser certified</w:t>
      </w:r>
      <w:r>
        <w:rPr>
          <w:rFonts w:eastAsia="Times New Roman" w:cs="Times New Roman"/>
        </w:rPr>
        <w:t xml:space="preserve"> </w:t>
      </w:r>
      <w:r w:rsidRPr="00AB70C9">
        <w:rPr>
          <w:rFonts w:eastAsia="Times New Roman" w:cs="Times New Roman"/>
        </w:rPr>
        <w:t>or licensed in this State to perform a Uniform Standards of Professional Appraisals Practice Standard 3 appraisal review of property located in this State.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410.</w:t>
      </w:r>
      <w:r w:rsidRPr="00AB70C9">
        <w:rPr>
          <w:rFonts w:eastAsia="Times New Roman" w:cs="Times New Roman"/>
        </w:rPr>
        <w:tab/>
        <w:t>An appraisal management company registered in this State pursuant to this article may not enter into contracts or agreements with a certified or licensed appraiser, who is an independent contractor, to perform a real estate appraisal service in this State unless the person performing the appraisal service is certified or licensed in good standing with the board.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420.</w:t>
      </w:r>
      <w:r w:rsidRPr="00AB70C9">
        <w:rPr>
          <w:rFonts w:eastAsia="Times New Roman" w:cs="Times New Roman"/>
        </w:rPr>
        <w:tab/>
        <w:t>An appraisal management company seeking to be registered shall certify to the board, at each renewal, that it: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(1)</w:t>
      </w:r>
      <w:r w:rsidRPr="00AB70C9">
        <w:rPr>
          <w:rFonts w:eastAsia="Times New Roman" w:cs="Times New Roman"/>
        </w:rPr>
        <w:tab/>
        <w:t>maintains a detailed record of each service request that it receives;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(2)</w:t>
      </w:r>
      <w:r w:rsidRPr="00AB70C9">
        <w:rPr>
          <w:rFonts w:eastAsia="Times New Roman" w:cs="Times New Roman"/>
        </w:rPr>
        <w:tab/>
        <w:t>has a policy that requires a certified or licensed appraiser who is an independent contractor and who performs a real estate appraisal service for the appraisal management company to maintain those records, including, but not limited to, the work file, for at least the later of:</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(a)</w:t>
      </w:r>
      <w:r w:rsidRPr="00AB70C9">
        <w:rPr>
          <w:rFonts w:eastAsia="Times New Roman" w:cs="Times New Roman"/>
        </w:rPr>
        <w:tab/>
        <w:t>five years after preparation; or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(b)</w:t>
      </w:r>
      <w:r w:rsidRPr="00AB70C9">
        <w:rPr>
          <w:rFonts w:eastAsia="Times New Roman" w:cs="Times New Roman"/>
        </w:rPr>
        <w:tab/>
        <w:t>two years after final disposition of a judicial proceeding in which the appraiser or the appraisal management company provided testimony related to the assignment.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430.</w:t>
      </w:r>
      <w:r w:rsidRPr="00AB70C9">
        <w:rPr>
          <w:rFonts w:eastAsia="Times New Roman" w:cs="Times New Roman"/>
        </w:rPr>
        <w:tab/>
        <w:t>A registered appraisal management company that requires a real estate appraiser to submit to a criminal background check as a condition of employment, contractual relationship, or access to an appraisal portal shall accept a criminal background check performed within the preceding twelve months if it substantially conforms to the criminal background checks of the company selected by the appraisal management company.</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440.</w:t>
      </w:r>
      <w:r w:rsidRPr="00AB70C9">
        <w:rPr>
          <w:rFonts w:eastAsia="Times New Roman" w:cs="Times New Roman"/>
        </w:rPr>
        <w:tab/>
        <w:t>(A)</w:t>
      </w:r>
      <w:r w:rsidRPr="00AB70C9">
        <w:rPr>
          <w:rFonts w:eastAsia="Times New Roman" w:cs="Times New Roman"/>
        </w:rPr>
        <w:tab/>
        <w:t>It is unprofessional conduct for an employee, director, or agent of an appraisal management company registered pursuant to this article to influence or attempt to influence the development, reporting, or review of an appraisal through coercion, extortion, collusion, compensation, instruction, inducement, intimidation, bribery, or in another manner, including:</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withholding or threatening to withhold timely payment for an appraisal, with the exception of an appraisal noncompliant with the written terms of the agreement;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withholding or threatening to withhold future business from certified or licensed appraisers, who are independent contractors, or demoting, threatening to demote, or terminating certified or licensed appraisers, who are independent contractors;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expressly or impliedly promising future business, promotion, or increased compensation for certified or licensed appraisers, who are independent contractors;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(4)</w:t>
      </w:r>
      <w:r w:rsidRPr="00AB70C9">
        <w:rPr>
          <w:rFonts w:eastAsia="Times New Roman" w:cs="Times New Roman"/>
        </w:rPr>
        <w:tab/>
        <w:t>requesting that certified or licensed appraisers, who are independent contractors, provide an estimated, predetermined, or desired valuation in an appraisal report or provide estimated values of comparable sales at any time before the certified or licensed appraiser</w:t>
      </w:r>
      <w:r w:rsidRPr="00C035E7">
        <w:rPr>
          <w:rFonts w:eastAsia="Times New Roman" w:cs="Times New Roman"/>
        </w:rPr>
        <w:t>’</w:t>
      </w:r>
      <w:r w:rsidRPr="00AB70C9">
        <w:rPr>
          <w:rFonts w:eastAsia="Times New Roman" w:cs="Times New Roman"/>
        </w:rPr>
        <w:t>s completion of an appraisal service;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(5)</w:t>
      </w:r>
      <w:r w:rsidRPr="00AB70C9">
        <w:rPr>
          <w:rFonts w:eastAsia="Times New Roman" w:cs="Times New Roman"/>
        </w:rPr>
        <w:tab/>
        <w:t xml:space="preserve">providing to certified or licensed appraisers, who are independent contractors, an anticipated, estimated, encouraged, or desired value for a subject property or a proposed or target amount to be loaned to the borrower, excepting that a copy of the sales contract for purchase transactions may be provided;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(6)</w:t>
      </w:r>
      <w:r w:rsidRPr="00AB70C9">
        <w:rPr>
          <w:rFonts w:eastAsia="Times New Roman" w:cs="Times New Roman"/>
        </w:rPr>
        <w:tab/>
        <w:t>providing stock or other financial or nonfinancial benefits to certified or licensed appraisers, who are independent contractors, or an entity or person related to the appraiser;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(7)</w:t>
      </w:r>
      <w:r w:rsidRPr="00AB70C9">
        <w:rPr>
          <w:rFonts w:eastAsia="Times New Roman" w:cs="Times New Roman"/>
        </w:rPr>
        <w:tab/>
        <w:t>allowing the removal of certified or licensed appraisers, who are independent contractors, from an appraiser panel without prior written notice to the appraiser specifying the basis for his removal from the appraisal panel;</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(8)</w:t>
      </w:r>
      <w:r w:rsidRPr="00AB70C9">
        <w:rPr>
          <w:rFonts w:eastAsia="Times New Roman" w:cs="Times New Roman"/>
        </w:rPr>
        <w:tab/>
        <w:t>obtaining, using, or paying for a second or subsequent appraisal or valuation in connection with a mortgage financing transaction, unless there is a reasonable basis to believe that the initial appraisal or valuation was flawed or tainted and this basis is clearly and appropriately noted in the loan file, or unless the appraisal review or quality control process written preestablished lending requirements, or unless the appraisal or valuation is required by state or federal law;</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(9)</w:t>
      </w:r>
      <w:r w:rsidRPr="00AB70C9">
        <w:rPr>
          <w:rFonts w:eastAsia="Times New Roman" w:cs="Times New Roman"/>
        </w:rPr>
        <w:tab/>
        <w:t>engaging in another act or practice that impairs or attempts to impair the independence, objectivity, or impartiality of an appraiser;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(10)</w:t>
      </w:r>
      <w:r w:rsidRPr="00AB70C9">
        <w:rPr>
          <w:rFonts w:eastAsia="Times New Roman" w:cs="Times New Roman"/>
        </w:rPr>
        <w:tab/>
        <w:t>requiring an appraiser to indemnify an appraisal management company or hold an appraisal management company harmless for liability, damages, losses, or claims arising out of the services performed by the appraisal management company and not the services performed by the appraiser; and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(11)</w:t>
      </w:r>
      <w:r w:rsidRPr="00AB70C9">
        <w:rPr>
          <w:rFonts w:eastAsia="Times New Roman" w:cs="Times New Roman"/>
        </w:rPr>
        <w:tab/>
        <w:t>prohibiting certified or licensed appraisers, who are independent contractors, to file an initial complaint against the appraisal management company for alleged abuses of above prohibitions or other issues of misconduct. The board shall handle initial complaints in the same manner as those initial complaints against certified or licensed appraisers.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The provisions of subsection (A) may not be construed to prohibit the appraisal management company from requiring certified or licensed appraisers, who are independent contractors, to:</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provide additional information about the basis for a valuation;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 xml:space="preserve">correct objective factual errors in an appraisal report; and </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consider additional, appropriate property information, including the consideration of additional comparable priorities to make or support an appraisal.</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450.</w:t>
      </w:r>
      <w:r w:rsidRPr="00AB70C9">
        <w:rPr>
          <w:rFonts w:eastAsia="Times New Roman" w:cs="Times New Roman"/>
        </w:rPr>
        <w:tab/>
        <w:t>(A)</w:t>
      </w:r>
      <w:r w:rsidRPr="00AB70C9">
        <w:rPr>
          <w:rFonts w:eastAsia="Times New Roman" w:cs="Times New Roman"/>
        </w:rPr>
        <w:tab/>
        <w:t>An appraisal management company shall, except in cases of breach of contract or substandard performance of services, make payment to certified or licensed appraisers, who are independent contractors, for the completion of an appraisal or valuation assignment within forty</w:t>
      </w:r>
      <w:r>
        <w:rPr>
          <w:rFonts w:eastAsia="Times New Roman" w:cs="Times New Roman"/>
        </w:rPr>
        <w:noBreakHyphen/>
      </w:r>
      <w:r w:rsidRPr="00AB70C9">
        <w:rPr>
          <w:rFonts w:eastAsia="Times New Roman" w:cs="Times New Roman"/>
        </w:rPr>
        <w:t>five days after the date on which the certified or licensed appraisers, who are independent contractors, transmit or otherwise provide the completed appraisal or valuation study to the appraisal management company or its assignee.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 xml:space="preserve">An appraisal management company shall compensate appraisers at a rate that is customary and reasonable for appraisals being performed in the market area of the property being appraised, </w:t>
      </w:r>
      <w:r w:rsidRPr="00AB70C9">
        <w:rPr>
          <w:rFonts w:eastAsia="Times New Roman" w:cs="Times New Roman"/>
          <w:snapToGrid w:val="0"/>
          <w:szCs w:val="20"/>
        </w:rPr>
        <w:t xml:space="preserve">consistent with the requirements of 15 U.S.C. Section 1639e and </w:t>
      </w:r>
      <w:r w:rsidRPr="00AB70C9">
        <w:rPr>
          <w:rFonts w:eastAsia="Times New Roman" w:cs="Times New Roman"/>
        </w:rPr>
        <w:t>regulations adopted pursuant to it.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(C)</w:t>
      </w:r>
      <w:r w:rsidRPr="00AB70C9">
        <w:rPr>
          <w:rFonts w:eastAsia="Times New Roman" w:cs="Times New Roman"/>
        </w:rPr>
        <w:tab/>
        <w:t>An appraiser may not be prohibited by the appraisal management company, client of the appraiser, or another third party from disclosing the fee paid to the appraiser for the performance of the appraisal in the appraisal report.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460.</w:t>
      </w:r>
      <w:r w:rsidRPr="00AB70C9">
        <w:rPr>
          <w:rFonts w:eastAsia="Times New Roman" w:cs="Times New Roman"/>
        </w:rPr>
        <w:tab/>
        <w:t>(A)</w:t>
      </w:r>
      <w:r w:rsidRPr="00AB70C9">
        <w:rPr>
          <w:rFonts w:eastAsia="Times New Roman" w:cs="Times New Roman"/>
        </w:rPr>
        <w:tab/>
        <w:t>An appraisal management company may not alter, modify, or otherwise change a completed appraisal report submitted by a licensed or certified independent appraiser without the appraiser</w:t>
      </w:r>
      <w:r w:rsidRPr="00C035E7">
        <w:rPr>
          <w:rFonts w:eastAsia="Times New Roman" w:cs="Times New Roman"/>
        </w:rPr>
        <w:t>’</w:t>
      </w:r>
      <w:r w:rsidRPr="00AB70C9">
        <w:rPr>
          <w:rFonts w:eastAsia="Times New Roman" w:cs="Times New Roman"/>
        </w:rPr>
        <w:t>s consent, except as necessary to comply with regulatory mandates or legal requirements.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An appraisal management company may not use an appraisal report submitted by a licensed or certified independent appraiser, or any of the data or information contained therein, for any purpose other than its intended use without the appraiser</w:t>
      </w:r>
      <w:r w:rsidRPr="00C035E7">
        <w:rPr>
          <w:rFonts w:eastAsia="Times New Roman" w:cs="Times New Roman"/>
        </w:rPr>
        <w:t>’</w:t>
      </w:r>
      <w:r w:rsidRPr="00AB70C9">
        <w:rPr>
          <w:rFonts w:eastAsia="Times New Roman" w:cs="Times New Roman"/>
        </w:rPr>
        <w:t>s or the intended end user</w:t>
      </w:r>
      <w:r w:rsidRPr="00C035E7">
        <w:rPr>
          <w:rFonts w:eastAsia="Times New Roman" w:cs="Times New Roman"/>
        </w:rPr>
        <w:t>’</w:t>
      </w:r>
      <w:r w:rsidRPr="00AB70C9">
        <w:rPr>
          <w:rFonts w:eastAsia="Times New Roman" w:cs="Times New Roman"/>
        </w:rPr>
        <w:t>s consent, except as necessary to comply with regulatory mandates or legal requirements.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470.</w:t>
      </w:r>
      <w:r w:rsidRPr="00AB70C9">
        <w:rPr>
          <w:rFonts w:eastAsia="Times New Roman" w:cs="Times New Roman"/>
        </w:rPr>
        <w:tab/>
        <w:t>(A)</w:t>
      </w:r>
      <w:r w:rsidRPr="00AB70C9">
        <w:rPr>
          <w:rFonts w:eastAsia="Times New Roman" w:cs="Times New Roman"/>
        </w:rPr>
        <w:tab/>
        <w:t>In addition to the grounds for disciplinary action pursuant to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110, the board may discipline, publicly or privately reprimand, or fine an appraisal management company or suspend or revoke a registration issued under this article if, in the opinion of the board, an appraisal management company is attempting to perform, has performed, or has attempted to:</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commit an act in violation of this article;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violate a rule or regulation adopted by the board in the interest of the public and consistent with the provisions of this article;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procure a registration, license, or certification by fraud, misrepresentation, or deceit; or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(4)</w:t>
      </w:r>
      <w:r w:rsidRPr="00AB70C9">
        <w:rPr>
          <w:rFonts w:eastAsia="Times New Roman" w:cs="Times New Roman"/>
        </w:rPr>
        <w:tab/>
        <w:t>violate the South Carolina Real Estate Appraisers Act or the federal Financial Institutions Reform Recovery and Enforcement Act of 1989.</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In addition to the sanctions provided in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120, the board may impose a fine not to exceed ten thousand dollars for an initial violation and not to exceed twenty thousand dollars for subsequent violations and may require payment of investigative costs. A fine is payable immediately upon the effective date of discipline unless otherwise provided by the board. A registrant against whom a fine is levied is not eligible for reinstatement until the fine is paid in full.</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(C)</w:t>
      </w:r>
      <w:r w:rsidRPr="00AB70C9">
        <w:rPr>
          <w:rFonts w:eastAsia="Times New Roman" w:cs="Times New Roman"/>
        </w:rPr>
        <w:tab/>
        <w:t>A decision by the board to publicly or privately reprimand, fine, revoke, suspend, or otherwise restrict a registrant or to limit or otherwise discipline a registrant becomes effective upon delivery of a copy of the decision to the registrant.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(D)</w:t>
      </w:r>
      <w:r w:rsidRPr="00AB70C9">
        <w:rPr>
          <w:rFonts w:eastAsia="Times New Roman" w:cs="Times New Roman"/>
        </w:rPr>
        <w:tab/>
        <w:t>Nothing in this section prevents a registrant from voluntarily entering into a consent agreement with the board in which a violation is not contested and a sanction is accepted.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480.</w:t>
      </w:r>
      <w:r w:rsidRPr="00AB70C9">
        <w:rPr>
          <w:rFonts w:eastAsia="Times New Roman" w:cs="Times New Roman"/>
        </w:rPr>
        <w:tab/>
        <w:t>The board may conduct investigations and disciplinary proceedings in accordance with Sections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80 and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90 and the Administrative Procedures Act, provided: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(1)</w:t>
      </w:r>
      <w:r w:rsidRPr="00AB70C9">
        <w:rPr>
          <w:rFonts w:eastAsia="Times New Roman" w:cs="Times New Roman"/>
        </w:rPr>
        <w:tab/>
        <w:t>before disciplining a registrant by publicly or privately reprimanding, fining, or suspending or revoking a registration, the board shall notify the registrant in writing of charges made at least thirty days prior to the date set for the hearing and shall afford the registrant an opportunity to be heard in person or by counsel;</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(2)</w:t>
      </w:r>
      <w:r w:rsidRPr="00AB70C9">
        <w:rPr>
          <w:rFonts w:eastAsia="Times New Roman" w:cs="Times New Roman"/>
        </w:rPr>
        <w:tab/>
        <w:t>the written notice requirement is satisfied by sending the notice through the United States Postal Service by regular mail or certified mail, return receipt requested, to the controlling person of the registrant to the address of the registrant on file with the board;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(3)</w:t>
      </w:r>
      <w:r w:rsidRPr="00AB70C9">
        <w:rPr>
          <w:rFonts w:eastAsia="Times New Roman" w:cs="Times New Roman"/>
        </w:rPr>
        <w:tab/>
        <w:t>a hearing on the charges must be held at a time and place prescribed by the board; and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(4)</w:t>
      </w:r>
      <w:r w:rsidRPr="00AB70C9">
        <w:rPr>
          <w:rFonts w:eastAsia="Times New Roman" w:cs="Times New Roman"/>
        </w:rPr>
        <w:tab/>
        <w:t>a registrant aggrieved by a final action of the board may seek review of the decision pursuant to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160 and the Administrative Procedures Act.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490.</w:t>
      </w:r>
      <w:r w:rsidRPr="00AB70C9">
        <w:rPr>
          <w:rFonts w:eastAsia="Times New Roman" w:cs="Times New Roman"/>
        </w:rPr>
        <w:tab/>
        <w:t>The board may issue restraining orders and cease and desist orders pursuant to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100.</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500.</w:t>
      </w:r>
      <w:r w:rsidRPr="00AB70C9">
        <w:rPr>
          <w:rFonts w:eastAsia="Times New Roman" w:cs="Times New Roman"/>
        </w:rPr>
        <w:tab/>
        <w:t>The board has jurisdiction over the actions committed or omitted by current and former registrants as provided by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115.</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510.</w:t>
      </w:r>
      <w:r w:rsidRPr="00AB70C9">
        <w:rPr>
          <w:rFonts w:eastAsia="Times New Roman" w:cs="Times New Roman"/>
        </w:rPr>
        <w:tab/>
        <w:t>As provided in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130, the board may deny registration to an applicant based on the same grounds for which the board may take disciplinary action against a registrant.</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snapToGrid w:val="0"/>
          <w:szCs w:val="20"/>
        </w:rPr>
        <w:tab/>
        <w:t>Section 40</w:t>
      </w:r>
      <w:r>
        <w:rPr>
          <w:rFonts w:eastAsia="Times New Roman" w:cs="Times New Roman"/>
          <w:snapToGrid w:val="0"/>
          <w:szCs w:val="20"/>
        </w:rPr>
        <w:noBreakHyphen/>
      </w:r>
      <w:r w:rsidRPr="00AB70C9">
        <w:rPr>
          <w:rFonts w:eastAsia="Times New Roman" w:cs="Times New Roman"/>
          <w:snapToGrid w:val="0"/>
          <w:szCs w:val="20"/>
        </w:rPr>
        <w:t>60</w:t>
      </w:r>
      <w:r>
        <w:rPr>
          <w:rFonts w:eastAsia="Times New Roman" w:cs="Times New Roman"/>
          <w:snapToGrid w:val="0"/>
          <w:szCs w:val="20"/>
        </w:rPr>
        <w:noBreakHyphen/>
      </w:r>
      <w:r w:rsidRPr="00AB70C9">
        <w:rPr>
          <w:rFonts w:eastAsia="Times New Roman" w:cs="Times New Roman"/>
          <w:snapToGrid w:val="0"/>
          <w:szCs w:val="20"/>
        </w:rPr>
        <w:t>520.</w:t>
      </w:r>
      <w:r w:rsidRPr="00AB70C9">
        <w:rPr>
          <w:rFonts w:eastAsia="Times New Roman" w:cs="Times New Roman"/>
          <w:snapToGrid w:val="0"/>
          <w:szCs w:val="20"/>
        </w:rPr>
        <w:tab/>
        <w:t>A registration obtained pursuant to this chapter may not be denied solely because of a prior criminal conviction unless the criminal conviction directly relates to the profession or occupation.</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530.</w:t>
      </w:r>
      <w:r w:rsidRPr="00AB70C9">
        <w:rPr>
          <w:rFonts w:eastAsia="Times New Roman" w:cs="Times New Roman"/>
        </w:rPr>
        <w:tab/>
        <w:t>A registrant under investigation for a violation of this article or a regulation promulgated under this article may voluntarily surrender his registration to practice, in accordance with and subject to the provisions of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150. A person whose registration is voluntarily surrendered may not practice or represent himself as authorized to practice until the board takes final action in the pending disciplinary matter. The voluntary surrender of a registration is subject to public disclosure pursuant to Chapter 4, Title 30. The board has discretion to credit time that an authorization has been surrendered toward a period of suspension or other restriction of practice.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540.</w:t>
      </w:r>
      <w:r w:rsidRPr="00AB70C9">
        <w:rPr>
          <w:rFonts w:eastAsia="Times New Roman" w:cs="Times New Roman"/>
        </w:rPr>
        <w:tab/>
        <w:t>A respondent aggrieved by a final decision of the board may seek review of the decision by the Administrative Law Court pursuant to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160. Motions for continuance and for other interlocutory relief are not subject to review by the Administrative Law Court until a final decision has been issued by the board.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550.</w:t>
      </w:r>
      <w:r w:rsidRPr="00AB70C9">
        <w:rPr>
          <w:rFonts w:eastAsia="Times New Roman" w:cs="Times New Roman"/>
        </w:rPr>
        <w:tab/>
        <w:t>Investigations and proceedings conducted under this article are confidential, and all communications are privileged as provided in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190.</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560.</w:t>
      </w:r>
      <w:r w:rsidRPr="00AB70C9">
        <w:rPr>
          <w:rFonts w:eastAsia="Times New Roman" w:cs="Times New Roman"/>
        </w:rPr>
        <w:tab/>
        <w:t>The department, in addition to instituting a criminal proceeding, may institute a civil action through the Administrative Law Court, in the name of the State, for injunctive relief against a person or entity violating this article, a regulation promulgated under this article, or an order of the board. The court may impose a fine of not more than ten thousand dollars for each violation in addition to a fine imposed by the board for the same violation.”</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7213DF"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Real Estate Appraisers Board, membership increased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SECTION</w:t>
      </w:r>
      <w:r w:rsidRPr="00AB70C9">
        <w:rPr>
          <w:rFonts w:eastAsia="Times New Roman" w:cs="Times New Roman"/>
        </w:rPr>
        <w:tab/>
        <w:t>2.</w:t>
      </w:r>
      <w:r w:rsidRPr="00AB70C9">
        <w:rPr>
          <w:rFonts w:eastAsia="Times New Roman" w:cs="Times New Roman"/>
        </w:rPr>
        <w:tab/>
        <w:t>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10(B)</w:t>
      </w:r>
      <w:r>
        <w:rPr>
          <w:rFonts w:eastAsia="Times New Roman" w:cs="Times New Roman"/>
        </w:rPr>
        <w:t xml:space="preserve"> </w:t>
      </w:r>
      <w:r w:rsidRPr="00AB70C9">
        <w:rPr>
          <w:rFonts w:eastAsia="Times New Roman" w:cs="Times New Roman"/>
        </w:rPr>
        <w:t>of the 1976 Code</w:t>
      </w:r>
      <w:r>
        <w:rPr>
          <w:rFonts w:eastAsia="Times New Roman" w:cs="Times New Roman"/>
        </w:rPr>
        <w:t>, as last amended by Act 243 of 2016,</w:t>
      </w:r>
      <w:r w:rsidRPr="00AB70C9">
        <w:rPr>
          <w:rFonts w:eastAsia="Times New Roman" w:cs="Times New Roman"/>
        </w:rPr>
        <w:t xml:space="preserve"> is</w:t>
      </w:r>
      <w:r>
        <w:rPr>
          <w:rFonts w:eastAsia="Times New Roman" w:cs="Times New Roman"/>
        </w:rPr>
        <w:t xml:space="preserve"> further</w:t>
      </w:r>
      <w:r w:rsidRPr="00AB70C9">
        <w:rPr>
          <w:rFonts w:eastAsia="Times New Roman" w:cs="Times New Roman"/>
        </w:rPr>
        <w:t xml:space="preserve"> amended to read: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t>“(B)</w:t>
      </w:r>
      <w:r w:rsidRPr="00AB70C9">
        <w:rPr>
          <w:rFonts w:eastAsia="Times New Roman" w:cs="Times New Roman"/>
        </w:rPr>
        <w:tab/>
        <w:t>The South Carolin</w:t>
      </w:r>
      <w:r>
        <w:rPr>
          <w:rFonts w:eastAsia="Times New Roman" w:cs="Times New Roman"/>
        </w:rPr>
        <w:t>a Real Estate Appraisers Board c</w:t>
      </w:r>
      <w:r w:rsidRPr="00AB70C9">
        <w:rPr>
          <w:rFonts w:eastAsia="Times New Roman" w:cs="Times New Roman"/>
        </w:rPr>
        <w:t>onsists of eight members who must be residents of this State and appointed by the Governor with the advice and consent of the Senate and with consideration given to appropriate geographic representation and to areas of appraisal expertise as follows: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(1)</w:t>
      </w:r>
      <w:r w:rsidRPr="00AB70C9">
        <w:rPr>
          <w:rFonts w:eastAsia="Times New Roman" w:cs="Times New Roman"/>
        </w:rPr>
        <w:tab/>
        <w:t>One member must be a public member who may not be connected in any way with the practice of real estate appraisal, real estate brokerage, or mortgage lending. The member from the general public may be nominated by an individual, group, or association and must be appointed by the Governor in accordance with Section 40</w:t>
      </w:r>
      <w:r>
        <w:rPr>
          <w:rFonts w:eastAsia="Times New Roman" w:cs="Times New Roman"/>
        </w:rPr>
        <w:noBreakHyphen/>
      </w:r>
      <w:r w:rsidRPr="00AB70C9">
        <w:rPr>
          <w:rFonts w:eastAsia="Times New Roman" w:cs="Times New Roman"/>
        </w:rPr>
        <w:t>1</w:t>
      </w:r>
      <w:r>
        <w:rPr>
          <w:rFonts w:eastAsia="Times New Roman" w:cs="Times New Roman"/>
        </w:rPr>
        <w:noBreakHyphen/>
      </w:r>
      <w:r w:rsidRPr="00AB70C9">
        <w:rPr>
          <w:rFonts w:eastAsia="Times New Roman" w:cs="Times New Roman"/>
        </w:rPr>
        <w:t>45.</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(2)</w:t>
      </w:r>
      <w:r w:rsidRPr="00AB70C9">
        <w:rPr>
          <w:rFonts w:eastAsia="Times New Roman" w:cs="Times New Roman"/>
        </w:rPr>
        <w:tab/>
        <w:t>One member must be a licensed real estate broker who is not a real estate appraiser.</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(3)</w:t>
      </w:r>
      <w:r w:rsidRPr="00AB70C9">
        <w:rPr>
          <w:rFonts w:eastAsia="Times New Roman" w:cs="Times New Roman"/>
        </w:rPr>
        <w:tab/>
        <w:t>One member must be actively engaged in mortgage lending, representing supervised financial institutions, who is not a real estate licensee or a real estate appraiser and who also must not be connected in any way with the brokerage of real estate, the appraisal of real estate, or the review of real estate appraisals.</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(4)</w:t>
      </w:r>
      <w:r w:rsidRPr="00AB70C9">
        <w:rPr>
          <w:rFonts w:eastAsia="Times New Roman" w:cs="Times New Roman"/>
        </w:rPr>
        <w:tab/>
        <w:t>Four members must be licensed or certified appraisers, actively engaged in real estate appraisal for at least three years, at least two of whom must be certified general appraisers and at least one of whom must be a certified residential appraiser. In appointing real estate appraisers to the board, the Governor, while not automatically excluding other appraisers, shall give preference to real estate appraisers whose primary source of income is derived from appraising real estate and not real estate brokerage.</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ab/>
      </w:r>
      <w:r w:rsidRPr="00AB70C9">
        <w:rPr>
          <w:rFonts w:eastAsia="Times New Roman" w:cs="Times New Roman"/>
        </w:rPr>
        <w:tab/>
        <w:t>(5)</w:t>
      </w:r>
      <w:r w:rsidRPr="00AB70C9">
        <w:rPr>
          <w:rFonts w:eastAsia="Times New Roman" w:cs="Times New Roman"/>
        </w:rPr>
        <w:tab/>
        <w:t>One member must represent an appraisal management company registered with the board.”</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7213DF" w:rsidRDefault="00222A15" w:rsidP="00222A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Sections designated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SECTION</w:t>
      </w:r>
      <w:r w:rsidRPr="00AB70C9">
        <w:rPr>
          <w:rFonts w:eastAsia="Times New Roman" w:cs="Times New Roman"/>
        </w:rPr>
        <w:tab/>
        <w:t>3.</w:t>
      </w:r>
      <w:r w:rsidRPr="00AB70C9">
        <w:rPr>
          <w:rFonts w:eastAsia="Times New Roman" w:cs="Times New Roman"/>
        </w:rPr>
        <w:tab/>
        <w:t>Sections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5 through Section 40</w:t>
      </w:r>
      <w:r>
        <w:rPr>
          <w:rFonts w:eastAsia="Times New Roman" w:cs="Times New Roman"/>
        </w:rPr>
        <w:noBreakHyphen/>
      </w:r>
      <w:r w:rsidRPr="00AB70C9">
        <w:rPr>
          <w:rFonts w:eastAsia="Times New Roman" w:cs="Times New Roman"/>
        </w:rPr>
        <w:t>60</w:t>
      </w:r>
      <w:r>
        <w:rPr>
          <w:rFonts w:eastAsia="Times New Roman" w:cs="Times New Roman"/>
        </w:rPr>
        <w:noBreakHyphen/>
      </w:r>
      <w:r w:rsidRPr="00AB70C9">
        <w:rPr>
          <w:rFonts w:eastAsia="Times New Roman" w:cs="Times New Roman"/>
        </w:rPr>
        <w:t>230 are designated as Article 1, General Provisions.  The Code Commissioner is directed to make appropriate changes in the 1976 Code to reflect this designation.</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7213DF"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Sections and chapter redesignated</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SECTION</w:t>
      </w:r>
      <w:r w:rsidRPr="00AB70C9">
        <w:rPr>
          <w:rFonts w:eastAsia="Times New Roman" w:cs="Times New Roman"/>
        </w:rPr>
        <w:tab/>
        <w:t>4.</w:t>
      </w:r>
      <w:r w:rsidRPr="00AB70C9">
        <w:rPr>
          <w:rFonts w:eastAsia="Times New Roman" w:cs="Times New Roman"/>
        </w:rPr>
        <w:tab/>
        <w:t>The existing sections of Chapter 60, Title 40 are designated the “South Carolina Real Estate Appraiser License and Certification Act</w:t>
      </w:r>
      <w:r>
        <w:rPr>
          <w:rFonts w:eastAsia="Times New Roman" w:cs="Times New Roman"/>
        </w:rPr>
        <w:t>”</w:t>
      </w:r>
      <w:r w:rsidRPr="00AB70C9">
        <w:rPr>
          <w:rFonts w:eastAsia="Times New Roman" w:cs="Times New Roman"/>
        </w:rPr>
        <w:t>. Chapter 60, Title 40 is redesignated “Real Estate Appraisers and Appraisal Management Companies</w:t>
      </w:r>
      <w:r>
        <w:rPr>
          <w:rFonts w:eastAsia="Times New Roman" w:cs="Times New Roman"/>
        </w:rPr>
        <w:t>”</w:t>
      </w:r>
      <w:r w:rsidRPr="00AB70C9">
        <w:rPr>
          <w:rFonts w:eastAsia="Times New Roman" w:cs="Times New Roman"/>
        </w:rPr>
        <w:t>.</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7213DF"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22A15" w:rsidRPr="00AB70C9"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B70C9">
        <w:rPr>
          <w:rFonts w:eastAsia="Times New Roman" w:cs="Times New Roman"/>
        </w:rPr>
        <w:t>SECTION</w:t>
      </w:r>
      <w:r w:rsidRPr="00AB70C9">
        <w:rPr>
          <w:rFonts w:eastAsia="Times New Roman" w:cs="Times New Roman"/>
        </w:rPr>
        <w:tab/>
        <w:t>5.</w:t>
      </w:r>
      <w:r w:rsidRPr="00AB70C9">
        <w:rPr>
          <w:rFonts w:eastAsia="Times New Roman" w:cs="Times New Roman"/>
        </w:rPr>
        <w:tab/>
        <w:t>This act takes effect upon approval by the Governor. In the event that a registration process is unavailable upon the effective date of this act, an appraisal management company already conducting business in this State may continue to conduct business until one hundred twenty days after a registration process becomes available.</w:t>
      </w: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22A15" w:rsidRDefault="00222A15"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222A15" w:rsidRDefault="00222A15" w:rsidP="00222A15">
      <w:pPr>
        <w:jc w:val="both"/>
        <w:rPr>
          <w:color w:val="000000" w:themeColor="text1"/>
        </w:rPr>
      </w:pPr>
    </w:p>
    <w:p w:rsidR="00222A15" w:rsidRDefault="00222A15" w:rsidP="00222A15">
      <w:pPr>
        <w:jc w:val="both"/>
        <w:rPr>
          <w:color w:val="000000" w:themeColor="text1"/>
        </w:rPr>
      </w:pPr>
      <w:r>
        <w:rPr>
          <w:color w:val="000000" w:themeColor="text1"/>
        </w:rPr>
        <w:t>Approved the 10</w:t>
      </w:r>
      <w:r w:rsidRPr="00842CC6">
        <w:rPr>
          <w:color w:val="000000" w:themeColor="text1"/>
          <w:vertAlign w:val="superscript"/>
        </w:rPr>
        <w:t>th</w:t>
      </w:r>
      <w:r>
        <w:rPr>
          <w:color w:val="000000" w:themeColor="text1"/>
        </w:rPr>
        <w:t xml:space="preserve"> day of May, 2017. </w:t>
      </w:r>
    </w:p>
    <w:p w:rsidR="00222A15" w:rsidRDefault="00222A15" w:rsidP="00222A15">
      <w:pPr>
        <w:jc w:val="center"/>
        <w:rPr>
          <w:color w:val="000000" w:themeColor="text1"/>
        </w:rPr>
      </w:pPr>
    </w:p>
    <w:p w:rsidR="00222A15" w:rsidRDefault="00222A15" w:rsidP="00222A15">
      <w:pPr>
        <w:jc w:val="center"/>
        <w:rPr>
          <w:color w:val="000000" w:themeColor="text1"/>
        </w:rPr>
      </w:pPr>
      <w:r>
        <w:rPr>
          <w:color w:val="000000" w:themeColor="text1"/>
        </w:rPr>
        <w:t>__________</w:t>
      </w:r>
    </w:p>
    <w:p w:rsidR="008C3DF3" w:rsidRPr="00C31000" w:rsidRDefault="008C3DF3" w:rsidP="00222A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3DF3" w:rsidRPr="00C31000" w:rsidSect="008C3DF3">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60" w:rsidRDefault="00736960" w:rsidP="007D5FAC">
      <w:r>
        <w:separator/>
      </w:r>
    </w:p>
  </w:endnote>
  <w:endnote w:type="continuationSeparator" w:id="0">
    <w:p w:rsidR="00736960" w:rsidRDefault="007369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F3" w:rsidRPr="008C3DF3" w:rsidRDefault="008C3DF3" w:rsidP="008C3DF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2A15">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3DF3" w:rsidRDefault="008C3D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60" w:rsidRDefault="00736960" w:rsidP="007D5FAC">
      <w:r>
        <w:separator/>
      </w:r>
    </w:p>
  </w:footnote>
  <w:footnote w:type="continuationSeparator" w:id="0">
    <w:p w:rsidR="00736960" w:rsidRDefault="007369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79"/>
    <w:docVar w:name="ActSecretary" w:val="Morgan"/>
    <w:docVar w:name="ActSIdno" w:val="(58)  279WAB17"/>
    <w:docVar w:name="clipname" w:val="279WAB17"/>
    <w:docVar w:name="dvBillNumber" w:val="279"/>
    <w:docVar w:name="dvBillNumberPrefix" w:val="S"/>
    <w:docVar w:name="dvOriginalBody" w:val="Senate"/>
    <w:docVar w:name="OrigSENATEBillNo" w:val="279"/>
    <w:docVar w:name="SENATEACTFULLPATH" w:val="L:\COUNCIL\ACTS\279WAB17.DOCX"/>
    <w:docVar w:name="WhatActtype" w:val="AN ACT"/>
  </w:docVars>
  <w:rsids>
    <w:rsidRoot w:val="00736960"/>
    <w:rsid w:val="00002DE0"/>
    <w:rsid w:val="00020349"/>
    <w:rsid w:val="00021B0B"/>
    <w:rsid w:val="00030487"/>
    <w:rsid w:val="00040C05"/>
    <w:rsid w:val="0004579B"/>
    <w:rsid w:val="000464B6"/>
    <w:rsid w:val="00051B4F"/>
    <w:rsid w:val="00055653"/>
    <w:rsid w:val="000673E4"/>
    <w:rsid w:val="0007088D"/>
    <w:rsid w:val="00071321"/>
    <w:rsid w:val="000731E9"/>
    <w:rsid w:val="00074565"/>
    <w:rsid w:val="00076A1A"/>
    <w:rsid w:val="00077DA3"/>
    <w:rsid w:val="00081300"/>
    <w:rsid w:val="00085C37"/>
    <w:rsid w:val="00086E11"/>
    <w:rsid w:val="00092EE6"/>
    <w:rsid w:val="00096A9B"/>
    <w:rsid w:val="00096BDA"/>
    <w:rsid w:val="00096D25"/>
    <w:rsid w:val="000A6151"/>
    <w:rsid w:val="000A6BCA"/>
    <w:rsid w:val="000B03AD"/>
    <w:rsid w:val="000B316D"/>
    <w:rsid w:val="000B36EE"/>
    <w:rsid w:val="000B56CB"/>
    <w:rsid w:val="000D356E"/>
    <w:rsid w:val="000D6F51"/>
    <w:rsid w:val="000F5D8E"/>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2A15"/>
    <w:rsid w:val="00223E0F"/>
    <w:rsid w:val="00231146"/>
    <w:rsid w:val="00231E65"/>
    <w:rsid w:val="002321B6"/>
    <w:rsid w:val="00234401"/>
    <w:rsid w:val="00234E70"/>
    <w:rsid w:val="002367D4"/>
    <w:rsid w:val="00241B81"/>
    <w:rsid w:val="00241C04"/>
    <w:rsid w:val="00242F15"/>
    <w:rsid w:val="00254411"/>
    <w:rsid w:val="00257ACD"/>
    <w:rsid w:val="002710C8"/>
    <w:rsid w:val="00273570"/>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00F8"/>
    <w:rsid w:val="003F0EF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0CD9"/>
    <w:rsid w:val="004A1278"/>
    <w:rsid w:val="004A5193"/>
    <w:rsid w:val="004A76F3"/>
    <w:rsid w:val="004A79D6"/>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2FBB"/>
    <w:rsid w:val="005E36AC"/>
    <w:rsid w:val="005F1A8F"/>
    <w:rsid w:val="005F77F1"/>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3235"/>
    <w:rsid w:val="00690749"/>
    <w:rsid w:val="00690F2C"/>
    <w:rsid w:val="00690F99"/>
    <w:rsid w:val="00691B24"/>
    <w:rsid w:val="00696C4D"/>
    <w:rsid w:val="00696F5B"/>
    <w:rsid w:val="006A4214"/>
    <w:rsid w:val="006A5B40"/>
    <w:rsid w:val="006A65C8"/>
    <w:rsid w:val="006A6F1D"/>
    <w:rsid w:val="006A7D8A"/>
    <w:rsid w:val="006B263A"/>
    <w:rsid w:val="006B4FA6"/>
    <w:rsid w:val="006B74BC"/>
    <w:rsid w:val="006C7535"/>
    <w:rsid w:val="006C7D00"/>
    <w:rsid w:val="006C7DDE"/>
    <w:rsid w:val="006F22C0"/>
    <w:rsid w:val="006F290C"/>
    <w:rsid w:val="007009F2"/>
    <w:rsid w:val="00704FF9"/>
    <w:rsid w:val="007052EC"/>
    <w:rsid w:val="00707063"/>
    <w:rsid w:val="007127A6"/>
    <w:rsid w:val="007213DF"/>
    <w:rsid w:val="00731C9E"/>
    <w:rsid w:val="00734C77"/>
    <w:rsid w:val="00736960"/>
    <w:rsid w:val="00737039"/>
    <w:rsid w:val="007373C7"/>
    <w:rsid w:val="00740763"/>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3DF3"/>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086"/>
    <w:rsid w:val="00A03978"/>
    <w:rsid w:val="00A050C0"/>
    <w:rsid w:val="00A062DB"/>
    <w:rsid w:val="00A14F94"/>
    <w:rsid w:val="00A20146"/>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4E22"/>
    <w:rsid w:val="00AE42DA"/>
    <w:rsid w:val="00AE4DFB"/>
    <w:rsid w:val="00AF08CD"/>
    <w:rsid w:val="00AF2080"/>
    <w:rsid w:val="00AF3196"/>
    <w:rsid w:val="00AF3FED"/>
    <w:rsid w:val="00AF7929"/>
    <w:rsid w:val="00AF7A83"/>
    <w:rsid w:val="00B00B70"/>
    <w:rsid w:val="00B010E0"/>
    <w:rsid w:val="00B11270"/>
    <w:rsid w:val="00B12572"/>
    <w:rsid w:val="00B25C5D"/>
    <w:rsid w:val="00B26453"/>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5E7"/>
    <w:rsid w:val="00C03629"/>
    <w:rsid w:val="00C04FCB"/>
    <w:rsid w:val="00C06FF3"/>
    <w:rsid w:val="00C1173A"/>
    <w:rsid w:val="00C12583"/>
    <w:rsid w:val="00C15148"/>
    <w:rsid w:val="00C216F6"/>
    <w:rsid w:val="00C2227D"/>
    <w:rsid w:val="00C230AF"/>
    <w:rsid w:val="00C23B1A"/>
    <w:rsid w:val="00C30E1C"/>
    <w:rsid w:val="00C31000"/>
    <w:rsid w:val="00C32CDA"/>
    <w:rsid w:val="00C33284"/>
    <w:rsid w:val="00C34674"/>
    <w:rsid w:val="00C3483A"/>
    <w:rsid w:val="00C45263"/>
    <w:rsid w:val="00C46AB4"/>
    <w:rsid w:val="00C537A3"/>
    <w:rsid w:val="00C55195"/>
    <w:rsid w:val="00C7071A"/>
    <w:rsid w:val="00C73A60"/>
    <w:rsid w:val="00C74282"/>
    <w:rsid w:val="00C74E9D"/>
    <w:rsid w:val="00C837F6"/>
    <w:rsid w:val="00C92B7D"/>
    <w:rsid w:val="00C92E2B"/>
    <w:rsid w:val="00C9374E"/>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77EDD"/>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794B"/>
    <w:rsid w:val="00E71D4E"/>
    <w:rsid w:val="00E757F4"/>
    <w:rsid w:val="00E9303D"/>
    <w:rsid w:val="00EA03FD"/>
    <w:rsid w:val="00EA2A3A"/>
    <w:rsid w:val="00EA77B0"/>
    <w:rsid w:val="00EB223A"/>
    <w:rsid w:val="00EC47CE"/>
    <w:rsid w:val="00ED4871"/>
    <w:rsid w:val="00EE42B4"/>
    <w:rsid w:val="00EE663F"/>
    <w:rsid w:val="00EF025A"/>
    <w:rsid w:val="00EF0E4A"/>
    <w:rsid w:val="00EF3301"/>
    <w:rsid w:val="00EF6923"/>
    <w:rsid w:val="00F035BD"/>
    <w:rsid w:val="00F07446"/>
    <w:rsid w:val="00F10FAC"/>
    <w:rsid w:val="00F16F4D"/>
    <w:rsid w:val="00F178BC"/>
    <w:rsid w:val="00F21DD7"/>
    <w:rsid w:val="00F24361"/>
    <w:rsid w:val="00F25311"/>
    <w:rsid w:val="00F30AAF"/>
    <w:rsid w:val="00F310E4"/>
    <w:rsid w:val="00F31EFF"/>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4AF2"/>
    <w:rsid w:val="00FD6DC2"/>
    <w:rsid w:val="00FD7AFA"/>
    <w:rsid w:val="00FE15B8"/>
    <w:rsid w:val="00FE1D78"/>
    <w:rsid w:val="00FE6887"/>
    <w:rsid w:val="00FF0473"/>
    <w:rsid w:val="00FF421B"/>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2E27741-C702-45A9-B342-98DBA2E1F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C3D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832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235"/>
    <w:rPr>
      <w:rFonts w:ascii="Segoe UI" w:hAnsi="Segoe UI" w:cs="Segoe UI"/>
      <w:sz w:val="18"/>
      <w:szCs w:val="18"/>
    </w:rPr>
  </w:style>
  <w:style w:type="table" w:styleId="TableGrid">
    <w:name w:val="Table Grid"/>
    <w:basedOn w:val="TableNormal"/>
    <w:uiPriority w:val="59"/>
    <w:rsid w:val="003E00F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C3D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6D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14.docx" TargetMode="External"/><Relationship Id="rId13" Type="http://schemas.openxmlformats.org/officeDocument/2006/relationships/hyperlink" Target="file:///h:\sj\20170308.docx" TargetMode="External"/><Relationship Id="rId18" Type="http://schemas.openxmlformats.org/officeDocument/2006/relationships/hyperlink" Target="file:///h:\hj\20170504.docx" TargetMode="External"/><Relationship Id="rId26" Type="http://schemas.openxmlformats.org/officeDocument/2006/relationships/hyperlink" Target="file:///p:\pprever\2017-18\279_20170503.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279&amp;session=122&amp;summary=B" TargetMode="External"/><Relationship Id="rId7" Type="http://schemas.openxmlformats.org/officeDocument/2006/relationships/hyperlink" Target="file:///h:\sj\20170124.docx" TargetMode="External"/><Relationship Id="rId12" Type="http://schemas.openxmlformats.org/officeDocument/2006/relationships/hyperlink" Target="file:///h:\sj\20170307.docx" TargetMode="External"/><Relationship Id="rId17" Type="http://schemas.openxmlformats.org/officeDocument/2006/relationships/hyperlink" Target="file:///h:\hj\20170504.docx" TargetMode="External"/><Relationship Id="rId25" Type="http://schemas.openxmlformats.org/officeDocument/2006/relationships/hyperlink" Target="file:///p:\pprever\2017-18\279_20170502.docx" TargetMode="External"/><Relationship Id="rId2" Type="http://schemas.openxmlformats.org/officeDocument/2006/relationships/settings" Target="settings.xml"/><Relationship Id="rId16" Type="http://schemas.openxmlformats.org/officeDocument/2006/relationships/hyperlink" Target="file:///h:\hj\20170502.docx" TargetMode="External"/><Relationship Id="rId20" Type="http://schemas.openxmlformats.org/officeDocument/2006/relationships/hyperlink" Target="file:///h:\hj\201705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70124.docx" TargetMode="External"/><Relationship Id="rId11" Type="http://schemas.openxmlformats.org/officeDocument/2006/relationships/hyperlink" Target="file:///h:\sj\20170307.docx" TargetMode="External"/><Relationship Id="rId24" Type="http://schemas.openxmlformats.org/officeDocument/2006/relationships/hyperlink" Target="file:///p:\pprever\2017-18\279_20170307.docx" TargetMode="External"/><Relationship Id="rId5" Type="http://schemas.openxmlformats.org/officeDocument/2006/relationships/endnotes" Target="endnotes.xml"/><Relationship Id="rId15" Type="http://schemas.openxmlformats.org/officeDocument/2006/relationships/hyperlink" Target="file:///h:\hj\20170309.docx" TargetMode="External"/><Relationship Id="rId23" Type="http://schemas.openxmlformats.org/officeDocument/2006/relationships/hyperlink" Target="file:///p:\pprever\2017-18\279_20170214.docx" TargetMode="External"/><Relationship Id="rId28" Type="http://schemas.openxmlformats.org/officeDocument/2006/relationships/footer" Target="footer2.xml"/><Relationship Id="rId10" Type="http://schemas.openxmlformats.org/officeDocument/2006/relationships/hyperlink" Target="file:///h:\sj\20170307.docx" TargetMode="External"/><Relationship Id="rId19" Type="http://schemas.openxmlformats.org/officeDocument/2006/relationships/hyperlink" Target="file:///h:\hj\20170504.docx" TargetMode="External"/><Relationship Id="rId4" Type="http://schemas.openxmlformats.org/officeDocument/2006/relationships/footnotes" Target="footnotes.xml"/><Relationship Id="rId9" Type="http://schemas.openxmlformats.org/officeDocument/2006/relationships/hyperlink" Target="file:///h:\sj\20170307.docx" TargetMode="External"/><Relationship Id="rId14" Type="http://schemas.openxmlformats.org/officeDocument/2006/relationships/hyperlink" Target="file:///h:\hj\20170309.docx" TargetMode="External"/><Relationship Id="rId22" Type="http://schemas.openxmlformats.org/officeDocument/2006/relationships/hyperlink" Target="file:///p:\pprever\2017-18\279_2017012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58673F53.dotm</Template>
  <TotalTime>0</TotalTime>
  <Pages>4</Pages>
  <Words>5210</Words>
  <Characters>29702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279: Appraisal Management Company Registration Act - South Carolina Legislature Online</dc:title>
  <dc:subject/>
  <dc:creator>angiemorgan</dc:creator>
  <cp:keywords/>
  <dc:description/>
  <cp:lastModifiedBy>S Volk</cp:lastModifiedBy>
  <cp:revision>2</cp:revision>
  <cp:lastPrinted>2017-05-09T21:27:00Z</cp:lastPrinted>
  <dcterms:created xsi:type="dcterms:W3CDTF">2017-06-08T17:53:00Z</dcterms:created>
  <dcterms:modified xsi:type="dcterms:W3CDTF">2017-06-08T17:53:00Z</dcterms:modified>
</cp:coreProperties>
</file>