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11C85">
        <w:rPr>
          <w:rFonts w:eastAsia="Times New Roman" w:cs="Times New Roman"/>
          <w:b/>
          <w:szCs w:val="20"/>
        </w:rPr>
        <w:t>South Carolina General Assembly</w:t>
      </w: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11C85">
        <w:rPr>
          <w:rFonts w:eastAsia="Times New Roman" w:cs="Times New Roman"/>
          <w:szCs w:val="20"/>
        </w:rPr>
        <w:t>122nd Session, 2017-2018</w:t>
      </w: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1C85" w:rsidRPr="00111C85" w:rsidRDefault="0070039F"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A60, R93, H3041</w:t>
      </w: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1C85">
        <w:rPr>
          <w:rFonts w:eastAsia="Times New Roman" w:cs="Times New Roman"/>
          <w:b/>
          <w:szCs w:val="20"/>
        </w:rPr>
        <w:t>STATUS INFORMATION</w:t>
      </w: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1C85">
        <w:rPr>
          <w:rFonts w:eastAsia="Times New Roman" w:cs="Times New Roman"/>
          <w:szCs w:val="20"/>
        </w:rPr>
        <w:t>General Bill</w:t>
      </w: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1C85">
        <w:rPr>
          <w:rFonts w:eastAsia="Times New Roman" w:cs="Times New Roman"/>
          <w:szCs w:val="20"/>
        </w:rPr>
        <w:t>Sponsors: Reps. Huggins, Elliott, Long and Hamilton</w:t>
      </w: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1C85">
        <w:rPr>
          <w:rFonts w:eastAsia="Times New Roman" w:cs="Times New Roman"/>
          <w:szCs w:val="20"/>
        </w:rPr>
        <w:t>Document Path: l:\council\bills\agm\18997wab17.docx</w:t>
      </w: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36CB" w:rsidRDefault="00BA36CB"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BA36CB" w:rsidRDefault="00BA36CB"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4, 2017</w:t>
      </w:r>
    </w:p>
    <w:p w:rsidR="00BA36CB" w:rsidRDefault="00BA36CB"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2017</w:t>
      </w:r>
    </w:p>
    <w:p w:rsidR="00BA36CB" w:rsidRDefault="00BA36CB"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BA36CB" w:rsidRDefault="00BA36CB"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BA36CB" w:rsidRDefault="00BA36CB"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1C85">
        <w:rPr>
          <w:rFonts w:eastAsia="Times New Roman" w:cs="Times New Roman"/>
          <w:szCs w:val="20"/>
        </w:rPr>
        <w:t>Summary: Criminal background check requirements of Real Estate Commission</w:t>
      </w: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1C85" w:rsidRPr="00111C85" w:rsidRDefault="00111C85" w:rsidP="00111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1C85" w:rsidRPr="00111C85" w:rsidRDefault="00111C85" w:rsidP="00111C85">
      <w:pPr>
        <w:widowControl w:val="0"/>
        <w:tabs>
          <w:tab w:val="center" w:pos="590"/>
          <w:tab w:val="center" w:pos="1440"/>
          <w:tab w:val="left" w:pos="1872"/>
          <w:tab w:val="left" w:pos="9187"/>
        </w:tabs>
        <w:rPr>
          <w:rFonts w:eastAsia="Times New Roman" w:cs="Times New Roman"/>
          <w:szCs w:val="20"/>
        </w:rPr>
      </w:pPr>
      <w:r w:rsidRPr="00111C85">
        <w:rPr>
          <w:rFonts w:eastAsia="Times New Roman" w:cs="Times New Roman"/>
          <w:b/>
          <w:szCs w:val="20"/>
        </w:rPr>
        <w:t>HISTORY OF LEGISLATIVE ACTIONS</w:t>
      </w:r>
    </w:p>
    <w:p w:rsidR="00111C85" w:rsidRPr="00111C85" w:rsidRDefault="00111C85" w:rsidP="00111C85">
      <w:pPr>
        <w:widowControl w:val="0"/>
        <w:tabs>
          <w:tab w:val="center" w:pos="590"/>
          <w:tab w:val="center" w:pos="1440"/>
          <w:tab w:val="left" w:pos="1872"/>
          <w:tab w:val="left" w:pos="9187"/>
        </w:tabs>
        <w:rPr>
          <w:rFonts w:eastAsia="Times New Roman" w:cs="Times New Roman"/>
          <w:szCs w:val="20"/>
        </w:rPr>
      </w:pPr>
    </w:p>
    <w:p w:rsidR="00111C85" w:rsidRPr="00111C85" w:rsidRDefault="00111C85" w:rsidP="00111C85">
      <w:pPr>
        <w:widowControl w:val="0"/>
        <w:tabs>
          <w:tab w:val="center" w:pos="590"/>
          <w:tab w:val="center" w:pos="1440"/>
          <w:tab w:val="left" w:pos="1872"/>
          <w:tab w:val="left" w:pos="9187"/>
        </w:tabs>
        <w:rPr>
          <w:rFonts w:eastAsia="Times New Roman" w:cs="Times New Roman"/>
          <w:szCs w:val="20"/>
        </w:rPr>
      </w:pPr>
      <w:r w:rsidRPr="00111C85">
        <w:rPr>
          <w:rFonts w:eastAsia="Times New Roman" w:cs="Times New Roman"/>
          <w:szCs w:val="20"/>
          <w:u w:val="single"/>
        </w:rPr>
        <w:tab/>
        <w:t>Date</w:t>
      </w:r>
      <w:r w:rsidRPr="00111C85">
        <w:rPr>
          <w:rFonts w:eastAsia="Times New Roman" w:cs="Times New Roman"/>
          <w:szCs w:val="20"/>
          <w:u w:val="single"/>
        </w:rPr>
        <w:tab/>
        <w:t>Body</w:t>
      </w:r>
      <w:r w:rsidRPr="00111C85">
        <w:rPr>
          <w:rFonts w:eastAsia="Times New Roman" w:cs="Times New Roman"/>
          <w:szCs w:val="20"/>
          <w:u w:val="single"/>
        </w:rPr>
        <w:tab/>
        <w:t>Action Description with journal page number</w:t>
      </w:r>
      <w:r w:rsidRPr="00111C85">
        <w:rPr>
          <w:rFonts w:eastAsia="Times New Roman" w:cs="Times New Roman"/>
          <w:szCs w:val="20"/>
          <w:u w:val="single"/>
        </w:rPr>
        <w:tab/>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0E1D40">
        <w:rPr>
          <w:rFonts w:cs="Times New Roman"/>
        </w:rPr>
        <w:t>Prefiled</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0E1D40">
        <w:rPr>
          <w:rFonts w:cs="Times New Roman"/>
        </w:rPr>
        <w:t xml:space="preserve">Referred to Committee on </w:t>
      </w:r>
      <w:r w:rsidRPr="000E1D40">
        <w:rPr>
          <w:rFonts w:cs="Times New Roman"/>
          <w:b/>
        </w:rPr>
        <w:t>Labor, Commerce and Industry</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0E1D40">
        <w:rPr>
          <w:rFonts w:cs="Times New Roman"/>
        </w:rPr>
        <w:t>Introduced and read first time (</w:t>
      </w:r>
      <w:hyperlink r:id="rId7" w:history="1">
        <w:r w:rsidRPr="000E1D40">
          <w:rPr>
            <w:rStyle w:val="Hyperlink"/>
            <w:rFonts w:cs="Times New Roman"/>
          </w:rPr>
          <w:t>House Journal</w:t>
        </w:r>
        <w:r w:rsidRPr="000E1D40">
          <w:rPr>
            <w:rStyle w:val="Hyperlink"/>
            <w:rFonts w:cs="Times New Roman"/>
          </w:rPr>
          <w:noBreakHyphen/>
          <w:t>page 50</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0E1D40">
        <w:rPr>
          <w:rFonts w:cs="Times New Roman"/>
        </w:rPr>
        <w:t xml:space="preserve">Referred to Committee </w:t>
      </w:r>
      <w:r>
        <w:rPr>
          <w:rFonts w:cs="Times New Roman"/>
        </w:rPr>
        <w:t xml:space="preserve">on </w:t>
      </w:r>
      <w:r w:rsidRPr="000E1D40">
        <w:rPr>
          <w:rFonts w:cs="Times New Roman"/>
          <w:b/>
        </w:rPr>
        <w:t>Labor, Commerce and Industry</w:t>
      </w:r>
      <w:r w:rsidRPr="000E1D40">
        <w:rPr>
          <w:rFonts w:cs="Times New Roman"/>
        </w:rPr>
        <w:t xml:space="preserve"> (</w:t>
      </w:r>
      <w:hyperlink r:id="rId8" w:history="1">
        <w:r w:rsidRPr="000E1D40">
          <w:rPr>
            <w:rStyle w:val="Hyperlink"/>
            <w:rFonts w:cs="Times New Roman"/>
          </w:rPr>
          <w:t>House Journal</w:t>
        </w:r>
        <w:r w:rsidRPr="000E1D40">
          <w:rPr>
            <w:rStyle w:val="Hyperlink"/>
            <w:rFonts w:cs="Times New Roman"/>
          </w:rPr>
          <w:noBreakHyphen/>
          <w:t>page 50</w:t>
        </w:r>
      </w:hyperlink>
      <w:bookmarkStart w:id="0" w:name="_GoBack"/>
      <w:bookmarkEnd w:id="0"/>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0E1D40">
        <w:rPr>
          <w:rFonts w:cs="Times New Roman"/>
        </w:rPr>
        <w:t>Member(s) request name added as sponsor: Hamilton</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0E1D40">
        <w:rPr>
          <w:rFonts w:cs="Times New Roman"/>
        </w:rPr>
        <w:t xml:space="preserve">Committee report: </w:t>
      </w:r>
      <w:r>
        <w:rPr>
          <w:rFonts w:cs="Times New Roman"/>
        </w:rPr>
        <w:t xml:space="preserve">Favorable with amendment </w:t>
      </w:r>
      <w:r w:rsidRPr="000E1D40">
        <w:rPr>
          <w:rFonts w:cs="Times New Roman"/>
          <w:b/>
        </w:rPr>
        <w:t>Labor, Commerce and Industry</w:t>
      </w:r>
      <w:r w:rsidRPr="000E1D40">
        <w:rPr>
          <w:rFonts w:cs="Times New Roman"/>
        </w:rPr>
        <w:t xml:space="preserve"> (</w:t>
      </w:r>
      <w:hyperlink r:id="rId9" w:history="1">
        <w:r w:rsidRPr="000E1D40">
          <w:rPr>
            <w:rStyle w:val="Hyperlink"/>
            <w:rFonts w:cs="Times New Roman"/>
          </w:rPr>
          <w:t>House Journal</w:t>
        </w:r>
        <w:r w:rsidRPr="000E1D40">
          <w:rPr>
            <w:rStyle w:val="Hyperlink"/>
            <w:rFonts w:cs="Times New Roman"/>
          </w:rPr>
          <w:noBreakHyphen/>
          <w:t>page 29</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E1D40">
        <w:rPr>
          <w:rFonts w:cs="Times New Roman"/>
        </w:rPr>
        <w:t>Amended (</w:t>
      </w:r>
      <w:hyperlink r:id="rId10" w:history="1">
        <w:r w:rsidRPr="000E1D40">
          <w:rPr>
            <w:rStyle w:val="Hyperlink"/>
            <w:rFonts w:cs="Times New Roman"/>
          </w:rPr>
          <w:t>House Journal</w:t>
        </w:r>
        <w:r w:rsidRPr="000E1D40">
          <w:rPr>
            <w:rStyle w:val="Hyperlink"/>
            <w:rFonts w:cs="Times New Roman"/>
          </w:rPr>
          <w:noBreakHyphen/>
          <w:t>page 18</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E1D40">
        <w:rPr>
          <w:rFonts w:cs="Times New Roman"/>
        </w:rPr>
        <w:t>Read second time (</w:t>
      </w:r>
      <w:hyperlink r:id="rId11" w:history="1">
        <w:r w:rsidRPr="000E1D40">
          <w:rPr>
            <w:rStyle w:val="Hyperlink"/>
            <w:rFonts w:cs="Times New Roman"/>
          </w:rPr>
          <w:t>House Journal</w:t>
        </w:r>
        <w:r w:rsidRPr="000E1D40">
          <w:rPr>
            <w:rStyle w:val="Hyperlink"/>
            <w:rFonts w:cs="Times New Roman"/>
          </w:rPr>
          <w:noBreakHyphen/>
          <w:t>page 18</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E1D40">
        <w:rPr>
          <w:rFonts w:cs="Times New Roman"/>
        </w:rPr>
        <w:t>Roll call Yeas</w:t>
      </w:r>
      <w:r>
        <w:rPr>
          <w:rFonts w:cs="Times New Roman"/>
        </w:rPr>
        <w:noBreakHyphen/>
      </w:r>
      <w:r w:rsidRPr="000E1D40">
        <w:rPr>
          <w:rFonts w:cs="Times New Roman"/>
        </w:rPr>
        <w:t>103  Nays</w:t>
      </w:r>
      <w:r>
        <w:rPr>
          <w:rFonts w:cs="Times New Roman"/>
        </w:rPr>
        <w:noBreakHyphen/>
      </w:r>
      <w:r w:rsidRPr="000E1D40">
        <w:rPr>
          <w:rFonts w:cs="Times New Roman"/>
        </w:rPr>
        <w:t>0 (</w:t>
      </w:r>
      <w:hyperlink r:id="rId12" w:history="1">
        <w:r w:rsidRPr="000E1D40">
          <w:rPr>
            <w:rStyle w:val="Hyperlink"/>
            <w:rFonts w:cs="Times New Roman"/>
          </w:rPr>
          <w:t>House Journal</w:t>
        </w:r>
        <w:r w:rsidRPr="000E1D40">
          <w:rPr>
            <w:rStyle w:val="Hyperlink"/>
            <w:rFonts w:cs="Times New Roman"/>
          </w:rPr>
          <w:noBreakHyphen/>
          <w:t>page 25</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E1D40">
        <w:rPr>
          <w:rFonts w:cs="Times New Roman"/>
        </w:rPr>
        <w:t>Unanimous co</w:t>
      </w:r>
      <w:r>
        <w:rPr>
          <w:rFonts w:cs="Times New Roman"/>
        </w:rPr>
        <w:t xml:space="preserve">nsent for third reading on next </w:t>
      </w:r>
      <w:r w:rsidRPr="000E1D40">
        <w:rPr>
          <w:rFonts w:cs="Times New Roman"/>
        </w:rPr>
        <w:t>legislative day (</w:t>
      </w:r>
      <w:hyperlink r:id="rId13" w:history="1">
        <w:r w:rsidRPr="000E1D40">
          <w:rPr>
            <w:rStyle w:val="Hyperlink"/>
            <w:rFonts w:cs="Times New Roman"/>
          </w:rPr>
          <w:t>House Journal</w:t>
        </w:r>
        <w:r w:rsidRPr="000E1D40">
          <w:rPr>
            <w:rStyle w:val="Hyperlink"/>
            <w:rFonts w:cs="Times New Roman"/>
          </w:rPr>
          <w:noBreakHyphen/>
          <w:t>page 27</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t>House</w:t>
      </w:r>
      <w:r>
        <w:rPr>
          <w:rFonts w:cs="Times New Roman"/>
        </w:rPr>
        <w:tab/>
      </w:r>
      <w:r w:rsidRPr="000E1D40">
        <w:rPr>
          <w:rFonts w:cs="Times New Roman"/>
        </w:rPr>
        <w:t>Rea</w:t>
      </w:r>
      <w:r>
        <w:rPr>
          <w:rFonts w:cs="Times New Roman"/>
        </w:rPr>
        <w:t xml:space="preserve">d third time and sent to Senate </w:t>
      </w:r>
      <w:r w:rsidRPr="000E1D40">
        <w:rPr>
          <w:rFonts w:cs="Times New Roman"/>
        </w:rPr>
        <w:t>(</w:t>
      </w:r>
      <w:hyperlink r:id="rId14" w:history="1">
        <w:r w:rsidRPr="000E1D40">
          <w:rPr>
            <w:rStyle w:val="Hyperlink"/>
            <w:rFonts w:cs="Times New Roman"/>
          </w:rPr>
          <w:t>House Journal</w:t>
        </w:r>
        <w:r w:rsidRPr="000E1D40">
          <w:rPr>
            <w:rStyle w:val="Hyperlink"/>
            <w:rFonts w:cs="Times New Roman"/>
          </w:rPr>
          <w:noBreakHyphen/>
          <w:t>page 3</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r>
      <w:r>
        <w:rPr>
          <w:rFonts w:cs="Times New Roman"/>
        </w:rPr>
        <w:tab/>
      </w:r>
      <w:r w:rsidRPr="000E1D40">
        <w:rPr>
          <w:rFonts w:cs="Times New Roman"/>
        </w:rPr>
        <w:t>Scrivener's error corrected</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0E1D40">
        <w:rPr>
          <w:rFonts w:cs="Times New Roman"/>
        </w:rPr>
        <w:t>Introduced and read first time (</w:t>
      </w:r>
      <w:hyperlink r:id="rId15" w:history="1">
        <w:r w:rsidRPr="000E1D40">
          <w:rPr>
            <w:rStyle w:val="Hyperlink"/>
            <w:rFonts w:cs="Times New Roman"/>
          </w:rPr>
          <w:t>Senate Journal</w:t>
        </w:r>
        <w:r w:rsidRPr="000E1D40">
          <w:rPr>
            <w:rStyle w:val="Hyperlink"/>
            <w:rFonts w:cs="Times New Roman"/>
          </w:rPr>
          <w:noBreakHyphen/>
          <w:t>page 7</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0E1D40">
        <w:rPr>
          <w:rFonts w:cs="Times New Roman"/>
        </w:rPr>
        <w:t>Referred to C</w:t>
      </w:r>
      <w:r>
        <w:rPr>
          <w:rFonts w:cs="Times New Roman"/>
        </w:rPr>
        <w:t xml:space="preserve">ommittee on </w:t>
      </w:r>
      <w:r w:rsidRPr="000E1D40">
        <w:rPr>
          <w:rFonts w:cs="Times New Roman"/>
          <w:b/>
        </w:rPr>
        <w:t>Labor, Commerce and Industry</w:t>
      </w:r>
      <w:r w:rsidRPr="000E1D40">
        <w:rPr>
          <w:rFonts w:cs="Times New Roman"/>
        </w:rPr>
        <w:t xml:space="preserve"> (</w:t>
      </w:r>
      <w:hyperlink r:id="rId16" w:history="1">
        <w:r w:rsidRPr="000E1D40">
          <w:rPr>
            <w:rStyle w:val="Hyperlink"/>
            <w:rFonts w:cs="Times New Roman"/>
          </w:rPr>
          <w:t>Senate Journal</w:t>
        </w:r>
        <w:r w:rsidRPr="000E1D40">
          <w:rPr>
            <w:rStyle w:val="Hyperlink"/>
            <w:rFonts w:cs="Times New Roman"/>
          </w:rPr>
          <w:noBreakHyphen/>
          <w:t>page 7</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r>
      <w:r>
        <w:rPr>
          <w:rFonts w:cs="Times New Roman"/>
        </w:rPr>
        <w:tab/>
      </w:r>
      <w:r w:rsidRPr="000E1D40">
        <w:rPr>
          <w:rFonts w:cs="Times New Roman"/>
        </w:rPr>
        <w:t>Scrivener's error corrected</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0E1D40">
        <w:rPr>
          <w:rFonts w:cs="Times New Roman"/>
        </w:rPr>
        <w:t>Committee report</w:t>
      </w:r>
      <w:r>
        <w:rPr>
          <w:rFonts w:cs="Times New Roman"/>
        </w:rPr>
        <w:t xml:space="preserve">: Favorable </w:t>
      </w:r>
      <w:r w:rsidRPr="000E1D40">
        <w:rPr>
          <w:rFonts w:cs="Times New Roman"/>
          <w:b/>
        </w:rPr>
        <w:t>Labor, Commerce and Industry</w:t>
      </w:r>
      <w:r w:rsidRPr="000E1D40">
        <w:rPr>
          <w:rFonts w:cs="Times New Roman"/>
        </w:rPr>
        <w:t xml:space="preserve"> (</w:t>
      </w:r>
      <w:hyperlink r:id="rId17" w:history="1">
        <w:r w:rsidRPr="000E1D40">
          <w:rPr>
            <w:rStyle w:val="Hyperlink"/>
            <w:rFonts w:cs="Times New Roman"/>
          </w:rPr>
          <w:t>Senate Journal</w:t>
        </w:r>
        <w:r w:rsidRPr="000E1D40">
          <w:rPr>
            <w:rStyle w:val="Hyperlink"/>
            <w:rFonts w:cs="Times New Roman"/>
          </w:rPr>
          <w:noBreakHyphen/>
          <w:t>page 51</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r>
      <w:r>
        <w:rPr>
          <w:rFonts w:cs="Times New Roman"/>
        </w:rPr>
        <w:tab/>
      </w:r>
      <w:r w:rsidRPr="000E1D40">
        <w:rPr>
          <w:rFonts w:cs="Times New Roman"/>
        </w:rPr>
        <w:t>Scrivener's error corrected</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0E1D40">
        <w:rPr>
          <w:rFonts w:cs="Times New Roman"/>
        </w:rPr>
        <w:t>Read second time (</w:t>
      </w:r>
      <w:hyperlink r:id="rId18" w:history="1">
        <w:r w:rsidRPr="000E1D40">
          <w:rPr>
            <w:rStyle w:val="Hyperlink"/>
            <w:rFonts w:cs="Times New Roman"/>
          </w:rPr>
          <w:t>Senate Journal</w:t>
        </w:r>
        <w:r w:rsidRPr="000E1D40">
          <w:rPr>
            <w:rStyle w:val="Hyperlink"/>
            <w:rFonts w:cs="Times New Roman"/>
          </w:rPr>
          <w:noBreakHyphen/>
          <w:t>page 22</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0E1D40">
        <w:rPr>
          <w:rFonts w:cs="Times New Roman"/>
        </w:rPr>
        <w:t>Amended (</w:t>
      </w:r>
      <w:hyperlink r:id="rId19" w:history="1">
        <w:r w:rsidRPr="000E1D40">
          <w:rPr>
            <w:rStyle w:val="Hyperlink"/>
            <w:rFonts w:cs="Times New Roman"/>
          </w:rPr>
          <w:t>Senate Journal</w:t>
        </w:r>
        <w:r w:rsidRPr="000E1D40">
          <w:rPr>
            <w:rStyle w:val="Hyperlink"/>
            <w:rFonts w:cs="Times New Roman"/>
          </w:rPr>
          <w:noBreakHyphen/>
          <w:t>page 47</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0E1D40">
        <w:rPr>
          <w:rFonts w:cs="Times New Roman"/>
        </w:rPr>
        <w:t xml:space="preserve">Read third </w:t>
      </w:r>
      <w:r>
        <w:rPr>
          <w:rFonts w:cs="Times New Roman"/>
        </w:rPr>
        <w:t xml:space="preserve">time and returned to House with </w:t>
      </w:r>
      <w:r w:rsidRPr="000E1D40">
        <w:rPr>
          <w:rFonts w:cs="Times New Roman"/>
        </w:rPr>
        <w:t>amendments (</w:t>
      </w:r>
      <w:hyperlink r:id="rId20" w:history="1">
        <w:r w:rsidRPr="000E1D40">
          <w:rPr>
            <w:rStyle w:val="Hyperlink"/>
            <w:rFonts w:cs="Times New Roman"/>
          </w:rPr>
          <w:t>Senate Journal</w:t>
        </w:r>
        <w:r w:rsidRPr="000E1D40">
          <w:rPr>
            <w:rStyle w:val="Hyperlink"/>
            <w:rFonts w:cs="Times New Roman"/>
          </w:rPr>
          <w:noBreakHyphen/>
          <w:t>page 47</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0E1D40">
        <w:rPr>
          <w:rFonts w:cs="Times New Roman"/>
        </w:rPr>
        <w:t>Roll call Ayes</w:t>
      </w:r>
      <w:r>
        <w:rPr>
          <w:rFonts w:cs="Times New Roman"/>
        </w:rPr>
        <w:noBreakHyphen/>
      </w:r>
      <w:r w:rsidRPr="000E1D40">
        <w:rPr>
          <w:rFonts w:cs="Times New Roman"/>
        </w:rPr>
        <w:t>38  Nays</w:t>
      </w:r>
      <w:r>
        <w:rPr>
          <w:rFonts w:cs="Times New Roman"/>
        </w:rPr>
        <w:noBreakHyphen/>
      </w:r>
      <w:r w:rsidRPr="000E1D40">
        <w:rPr>
          <w:rFonts w:cs="Times New Roman"/>
        </w:rPr>
        <w:t>0 (</w:t>
      </w:r>
      <w:hyperlink r:id="rId21" w:history="1">
        <w:r w:rsidRPr="000E1D40">
          <w:rPr>
            <w:rStyle w:val="Hyperlink"/>
            <w:rFonts w:cs="Times New Roman"/>
          </w:rPr>
          <w:t>Senate Journal</w:t>
        </w:r>
        <w:r w:rsidRPr="000E1D40">
          <w:rPr>
            <w:rStyle w:val="Hyperlink"/>
            <w:rFonts w:cs="Times New Roman"/>
          </w:rPr>
          <w:noBreakHyphen/>
          <w:t>page 47</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0E1D40">
        <w:rPr>
          <w:rFonts w:cs="Times New Roman"/>
        </w:rPr>
        <w:t>Concurred i</w:t>
      </w:r>
      <w:r>
        <w:rPr>
          <w:rFonts w:cs="Times New Roman"/>
        </w:rPr>
        <w:t xml:space="preserve">n Senate amendment and enrolled </w:t>
      </w:r>
      <w:r w:rsidRPr="000E1D40">
        <w:rPr>
          <w:rFonts w:cs="Times New Roman"/>
        </w:rPr>
        <w:t>(</w:t>
      </w:r>
      <w:hyperlink r:id="rId22" w:history="1">
        <w:r w:rsidRPr="000E1D40">
          <w:rPr>
            <w:rStyle w:val="Hyperlink"/>
            <w:rFonts w:cs="Times New Roman"/>
          </w:rPr>
          <w:t>House Journal</w:t>
        </w:r>
        <w:r w:rsidRPr="000E1D40">
          <w:rPr>
            <w:rStyle w:val="Hyperlink"/>
            <w:rFonts w:cs="Times New Roman"/>
          </w:rPr>
          <w:noBreakHyphen/>
          <w:t>page 116</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0E1D40">
        <w:rPr>
          <w:rFonts w:cs="Times New Roman"/>
        </w:rPr>
        <w:t>Roll call Yeas</w:t>
      </w:r>
      <w:r>
        <w:rPr>
          <w:rFonts w:cs="Times New Roman"/>
        </w:rPr>
        <w:noBreakHyphen/>
      </w:r>
      <w:r w:rsidRPr="000E1D40">
        <w:rPr>
          <w:rFonts w:cs="Times New Roman"/>
        </w:rPr>
        <w:t>82  Nays</w:t>
      </w:r>
      <w:r>
        <w:rPr>
          <w:rFonts w:cs="Times New Roman"/>
        </w:rPr>
        <w:noBreakHyphen/>
      </w:r>
      <w:r w:rsidRPr="000E1D40">
        <w:rPr>
          <w:rFonts w:cs="Times New Roman"/>
        </w:rPr>
        <w:t>0 (</w:t>
      </w:r>
      <w:hyperlink r:id="rId23" w:history="1">
        <w:r w:rsidRPr="000E1D40">
          <w:rPr>
            <w:rStyle w:val="Hyperlink"/>
            <w:rFonts w:cs="Times New Roman"/>
          </w:rPr>
          <w:t>House Journal</w:t>
        </w:r>
        <w:r w:rsidRPr="000E1D40">
          <w:rPr>
            <w:rStyle w:val="Hyperlink"/>
            <w:rFonts w:cs="Times New Roman"/>
          </w:rPr>
          <w:noBreakHyphen/>
          <w:t>page 116</w:t>
        </w:r>
      </w:hyperlink>
      <w:r w:rsidRPr="000E1D40">
        <w:rPr>
          <w:rFonts w:cs="Times New Roman"/>
        </w:rPr>
        <w:t>)</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0E1D40">
        <w:rPr>
          <w:rFonts w:cs="Times New Roman"/>
        </w:rPr>
        <w:t>Ratified R 93</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0E1D40">
        <w:rPr>
          <w:rFonts w:cs="Times New Roman"/>
        </w:rPr>
        <w:t>Signed By Governor</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0E1D40">
        <w:rPr>
          <w:rFonts w:cs="Times New Roman"/>
        </w:rPr>
        <w:t>Effective date 5/19/17</w:t>
      </w:r>
    </w:p>
    <w:p w:rsidR="0070039F" w:rsidRDefault="0070039F" w:rsidP="0070039F">
      <w:pPr>
        <w:widowControl w:val="0"/>
        <w:tabs>
          <w:tab w:val="right" w:pos="1008"/>
          <w:tab w:val="left" w:pos="1152"/>
          <w:tab w:val="left" w:pos="1872"/>
          <w:tab w:val="left" w:pos="9187"/>
        </w:tabs>
        <w:ind w:left="2088" w:hanging="2088"/>
        <w:rPr>
          <w:rFonts w:cs="Times New Roman"/>
        </w:rPr>
      </w:pPr>
      <w:r>
        <w:rPr>
          <w:rFonts w:cs="Times New Roman"/>
        </w:rPr>
        <w:lastRenderedPageBreak/>
        <w:tab/>
        <w:t>5/31/2017</w:t>
      </w:r>
      <w:r>
        <w:rPr>
          <w:rFonts w:cs="Times New Roman"/>
        </w:rPr>
        <w:tab/>
      </w:r>
      <w:r>
        <w:rPr>
          <w:rFonts w:cs="Times New Roman"/>
        </w:rPr>
        <w:tab/>
      </w:r>
      <w:r w:rsidRPr="000E1D40">
        <w:rPr>
          <w:rFonts w:cs="Times New Roman"/>
        </w:rPr>
        <w:t>Act No</w:t>
      </w:r>
      <w:r>
        <w:rPr>
          <w:rFonts w:cs="Times New Roman"/>
        </w:rPr>
        <w:t>. </w:t>
      </w:r>
      <w:r w:rsidRPr="000E1D40">
        <w:rPr>
          <w:rFonts w:cs="Times New Roman"/>
        </w:rPr>
        <w:t>60</w:t>
      </w:r>
    </w:p>
    <w:p w:rsidR="0070039F" w:rsidRDefault="0070039F" w:rsidP="0070039F">
      <w:pPr>
        <w:widowControl w:val="0"/>
        <w:tabs>
          <w:tab w:val="right" w:pos="1008"/>
          <w:tab w:val="left" w:pos="1152"/>
          <w:tab w:val="left" w:pos="1872"/>
          <w:tab w:val="left" w:pos="9187"/>
        </w:tabs>
        <w:ind w:left="2088" w:hanging="2088"/>
        <w:rPr>
          <w:rFonts w:cs="Times New Roman"/>
        </w:rPr>
      </w:pPr>
    </w:p>
    <w:p w:rsidR="00111C85" w:rsidRPr="00111C85" w:rsidRDefault="00111C85" w:rsidP="00111C85">
      <w:pPr>
        <w:widowControl w:val="0"/>
        <w:tabs>
          <w:tab w:val="right" w:pos="1008"/>
          <w:tab w:val="left" w:pos="1152"/>
          <w:tab w:val="left" w:pos="1872"/>
          <w:tab w:val="left" w:pos="9187"/>
        </w:tabs>
        <w:ind w:left="2088" w:hanging="2088"/>
        <w:rPr>
          <w:rFonts w:eastAsia="Times New Roman" w:cs="Times New Roman"/>
          <w:szCs w:val="20"/>
        </w:rPr>
      </w:pPr>
      <w:r w:rsidRPr="00111C85">
        <w:rPr>
          <w:rFonts w:eastAsia="Times New Roman" w:cs="Times New Roman"/>
          <w:szCs w:val="20"/>
        </w:rPr>
        <w:t xml:space="preserve">View the latest </w:t>
      </w:r>
      <w:hyperlink r:id="rId24" w:history="1">
        <w:r w:rsidRPr="00111C85">
          <w:rPr>
            <w:rFonts w:eastAsia="Times New Roman" w:cs="Times New Roman"/>
            <w:color w:val="0000FF" w:themeColor="hyperlink"/>
            <w:szCs w:val="20"/>
            <w:u w:val="single"/>
          </w:rPr>
          <w:t>legislative information</w:t>
        </w:r>
      </w:hyperlink>
      <w:r w:rsidRPr="00111C85">
        <w:rPr>
          <w:rFonts w:eastAsia="Times New Roman" w:cs="Times New Roman"/>
          <w:szCs w:val="20"/>
        </w:rPr>
        <w:t xml:space="preserve"> at the website</w:t>
      </w:r>
    </w:p>
    <w:p w:rsidR="00111C85" w:rsidRPr="00111C85" w:rsidRDefault="00111C85" w:rsidP="00111C85">
      <w:pPr>
        <w:widowControl w:val="0"/>
        <w:tabs>
          <w:tab w:val="right" w:pos="1008"/>
          <w:tab w:val="left" w:pos="1152"/>
          <w:tab w:val="left" w:pos="1872"/>
          <w:tab w:val="left" w:pos="9187"/>
        </w:tabs>
        <w:ind w:left="2088" w:hanging="2088"/>
        <w:rPr>
          <w:rFonts w:eastAsia="Times New Roman" w:cs="Times New Roman"/>
          <w:szCs w:val="20"/>
        </w:rPr>
      </w:pPr>
    </w:p>
    <w:p w:rsidR="00111C85" w:rsidRPr="00111C85" w:rsidRDefault="00111C85" w:rsidP="00111C85">
      <w:pPr>
        <w:widowControl w:val="0"/>
        <w:tabs>
          <w:tab w:val="right" w:pos="1008"/>
          <w:tab w:val="left" w:pos="1152"/>
          <w:tab w:val="left" w:pos="1872"/>
          <w:tab w:val="left" w:pos="9187"/>
        </w:tabs>
        <w:ind w:left="2088" w:hanging="2088"/>
        <w:rPr>
          <w:rFonts w:eastAsia="Times New Roman" w:cs="Times New Roman"/>
          <w:szCs w:val="20"/>
        </w:rPr>
      </w:pPr>
    </w:p>
    <w:p w:rsidR="00111C85" w:rsidRPr="00111C85" w:rsidRDefault="00111C85"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11C85">
        <w:rPr>
          <w:rFonts w:eastAsia="Times New Roman" w:cs="Times New Roman"/>
          <w:b/>
          <w:szCs w:val="20"/>
        </w:rPr>
        <w:t>VERSIONS OF THIS BILL</w:t>
      </w:r>
    </w:p>
    <w:p w:rsidR="00111C85" w:rsidRPr="00111C85" w:rsidRDefault="00111C85"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11C85" w:rsidRPr="00111C85" w:rsidRDefault="00772C84"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11C85" w:rsidRPr="00111C85">
          <w:rPr>
            <w:rFonts w:eastAsia="Times New Roman" w:cs="Times New Roman"/>
            <w:color w:val="0000FF" w:themeColor="hyperlink"/>
            <w:szCs w:val="20"/>
            <w:u w:val="single"/>
          </w:rPr>
          <w:t>12/15/2016</w:t>
        </w:r>
      </w:hyperlink>
    </w:p>
    <w:p w:rsidR="00111C85" w:rsidRPr="00111C85" w:rsidRDefault="00772C84"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11C85" w:rsidRPr="00111C85">
          <w:rPr>
            <w:rFonts w:eastAsia="Times New Roman" w:cs="Times New Roman"/>
            <w:color w:val="0000FF" w:themeColor="hyperlink"/>
            <w:szCs w:val="20"/>
            <w:u w:val="single"/>
          </w:rPr>
          <w:t>3/23/2017</w:t>
        </w:r>
      </w:hyperlink>
    </w:p>
    <w:p w:rsidR="00111C85" w:rsidRPr="00111C85" w:rsidRDefault="00772C84"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11C85" w:rsidRPr="00111C85">
          <w:rPr>
            <w:rFonts w:eastAsia="Times New Roman" w:cs="Times New Roman"/>
            <w:color w:val="0000FF" w:themeColor="hyperlink"/>
            <w:szCs w:val="20"/>
            <w:u w:val="single"/>
          </w:rPr>
          <w:t>3/30/2017</w:t>
        </w:r>
      </w:hyperlink>
    </w:p>
    <w:p w:rsidR="00111C85" w:rsidRPr="00111C85" w:rsidRDefault="00772C84"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11C85" w:rsidRPr="00111C85">
          <w:rPr>
            <w:rFonts w:eastAsia="Times New Roman" w:cs="Times New Roman"/>
            <w:color w:val="0000FF" w:themeColor="hyperlink"/>
            <w:szCs w:val="20"/>
            <w:u w:val="single"/>
          </w:rPr>
          <w:t>3/31/2017</w:t>
        </w:r>
      </w:hyperlink>
    </w:p>
    <w:p w:rsidR="00111C85" w:rsidRPr="00111C85" w:rsidRDefault="00772C84"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11C85" w:rsidRPr="00111C85">
          <w:rPr>
            <w:rFonts w:eastAsia="Times New Roman" w:cs="Times New Roman"/>
            <w:color w:val="0000FF" w:themeColor="hyperlink"/>
            <w:szCs w:val="20"/>
            <w:u w:val="single"/>
          </w:rPr>
          <w:t>4/6/2017</w:t>
        </w:r>
      </w:hyperlink>
    </w:p>
    <w:p w:rsidR="00111C85" w:rsidRPr="00111C85" w:rsidRDefault="00772C84"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11C85" w:rsidRPr="00111C85">
          <w:rPr>
            <w:rFonts w:eastAsia="Times New Roman" w:cs="Times New Roman"/>
            <w:color w:val="0000FF" w:themeColor="hyperlink"/>
            <w:szCs w:val="20"/>
            <w:u w:val="single"/>
          </w:rPr>
          <w:t>4/27/2017</w:t>
        </w:r>
      </w:hyperlink>
    </w:p>
    <w:p w:rsidR="00111C85" w:rsidRPr="00111C85" w:rsidRDefault="00772C84"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11C85" w:rsidRPr="00111C85">
          <w:rPr>
            <w:rFonts w:eastAsia="Times New Roman" w:cs="Times New Roman"/>
            <w:color w:val="0000FF" w:themeColor="hyperlink"/>
            <w:szCs w:val="20"/>
            <w:u w:val="single"/>
          </w:rPr>
          <w:t>5/11/2017</w:t>
        </w:r>
      </w:hyperlink>
    </w:p>
    <w:p w:rsidR="00111C85" w:rsidRPr="00111C85" w:rsidRDefault="00111C85"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11C85" w:rsidRDefault="00111C85" w:rsidP="00111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11C85" w:rsidSect="00111C85">
          <w:pgSz w:w="12240" w:h="15840" w:code="1"/>
          <w:pgMar w:top="1080" w:right="1440" w:bottom="1080" w:left="1440" w:header="720" w:footer="720" w:gutter="0"/>
          <w:pgNumType w:start="1"/>
          <w:cols w:space="720"/>
          <w:noEndnote/>
          <w:docGrid w:linePitch="360"/>
        </w:sectPr>
      </w:pP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(A60, R93, H3041)</w:t>
      </w:r>
    </w:p>
    <w:p w:rsidR="00655DA2" w:rsidRPr="008836A5"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55DA2" w:rsidRPr="00111C85"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11C85">
        <w:rPr>
          <w:rFonts w:cs="Times New Roman"/>
          <w:b/>
          <w:color w:val="000000" w:themeColor="text1"/>
          <w:szCs w:val="36"/>
        </w:rPr>
        <w:t xml:space="preserve">AN ACT </w:t>
      </w:r>
      <w:r w:rsidRPr="00111C85">
        <w:rPr>
          <w:rFonts w:cs="Times New Roman"/>
          <w:b/>
          <w:color w:val="000000" w:themeColor="text1"/>
        </w:rPr>
        <w:t>TO AMEND SECTION 40</w:t>
      </w:r>
      <w:r w:rsidRPr="00111C85">
        <w:rPr>
          <w:rFonts w:cs="Times New Roman"/>
          <w:b/>
          <w:color w:val="000000" w:themeColor="text1"/>
        </w:rPr>
        <w:noBreakHyphen/>
        <w:t>57</w:t>
      </w:r>
      <w:r w:rsidRPr="00111C85">
        <w:rPr>
          <w:rFonts w:cs="Times New Roman"/>
          <w:b/>
          <w:color w:val="000000" w:themeColor="text1"/>
        </w:rPr>
        <w:noBreakHyphen/>
        <w:t>115, AS AMENDED, CODE OF LAWS OF SOUTH CAROLINA, 1976, RELATING TO CRIMINAL BACKGROUND CHECKS REQUIRED FOR INITIAL LICENSURES BY THE REAL ESTATE COMMISSION, SO AS TO REQUIRE THESE BACKGROUND CHECKS FOR LICENSURE RENEWALS AND TO REQUIRE BACKGROUND CHECKS TO BE FINGERPRINT</w:t>
      </w:r>
      <w:r w:rsidRPr="00111C85">
        <w:rPr>
          <w:rFonts w:cs="Times New Roman"/>
          <w:b/>
          <w:color w:val="000000" w:themeColor="text1"/>
        </w:rPr>
        <w:noBreakHyphen/>
        <w:t>BASED; TO AMEND SECTION 40</w:t>
      </w:r>
      <w:r w:rsidRPr="00111C85">
        <w:rPr>
          <w:rFonts w:cs="Times New Roman"/>
          <w:b/>
          <w:color w:val="000000" w:themeColor="text1"/>
        </w:rPr>
        <w:noBreakHyphen/>
        <w:t>57</w:t>
      </w:r>
      <w:r w:rsidRPr="00111C85">
        <w:rPr>
          <w:rFonts w:cs="Times New Roman"/>
          <w:b/>
          <w:color w:val="000000" w:themeColor="text1"/>
        </w:rPr>
        <w:noBreakHyphen/>
        <w:t>340, RELATING TO LICENSURE RENEWAL REQUIREMENTS FOR REAL ESTATE SALESPERSONS, BROKERS, AND BROKERS</w:t>
      </w:r>
      <w:r w:rsidRPr="00111C85">
        <w:rPr>
          <w:rFonts w:cs="Times New Roman"/>
          <w:b/>
          <w:color w:val="000000" w:themeColor="text1"/>
        </w:rPr>
        <w:noBreakHyphen/>
        <w:t>IN</w:t>
      </w:r>
      <w:r w:rsidRPr="00111C85">
        <w:rPr>
          <w:rFonts w:cs="Times New Roman"/>
          <w:b/>
          <w:color w:val="000000" w:themeColor="text1"/>
        </w:rPr>
        <w:noBreakHyphen/>
        <w:t>CHARGE, SO AS TO MAKE CONFORMING CHANGES; TO AMEND SECTION 40</w:t>
      </w:r>
      <w:r w:rsidRPr="00111C85">
        <w:rPr>
          <w:rFonts w:cs="Times New Roman"/>
          <w:b/>
          <w:color w:val="000000" w:themeColor="text1"/>
        </w:rPr>
        <w:noBreakHyphen/>
        <w:t>57</w:t>
      </w:r>
      <w:r w:rsidRPr="00111C85">
        <w:rPr>
          <w:rFonts w:cs="Times New Roman"/>
          <w:b/>
          <w:color w:val="000000" w:themeColor="text1"/>
        </w:rPr>
        <w:noBreakHyphen/>
        <w:t>710, RELATING TO GROUNDS FOR LICENSE DENIAL AND DISCIPLINE, SO AS TO INCLUDE FAILURE TO DISCLOSE CIVIL JUDGMENTS BROUGHT ON GROUNDS OF FRAUD, MISREPRESENTATION, OR DECEIT; AND TO AMEND SECTION 40</w:t>
      </w:r>
      <w:r w:rsidRPr="00111C85">
        <w:rPr>
          <w:rFonts w:cs="Times New Roman"/>
          <w:b/>
          <w:color w:val="000000" w:themeColor="text1"/>
        </w:rPr>
        <w:noBreakHyphen/>
        <w:t>57</w:t>
      </w:r>
      <w:r w:rsidRPr="00111C85">
        <w:rPr>
          <w:rFonts w:cs="Times New Roman"/>
          <w:b/>
          <w:color w:val="000000" w:themeColor="text1"/>
        </w:rPr>
        <w:noBreakHyphen/>
        <w:t>510, RELATING TO PROPERTY</w:t>
      </w:r>
      <w:r>
        <w:rPr>
          <w:rFonts w:cs="Times New Roman"/>
          <w:b/>
          <w:color w:val="000000" w:themeColor="text1"/>
        </w:rPr>
        <w:t xml:space="preserve"> MANAGERS AND PROPERTY MANAGERS-</w:t>
      </w:r>
      <w:r w:rsidRPr="00111C85">
        <w:rPr>
          <w:rFonts w:cs="Times New Roman"/>
          <w:b/>
          <w:color w:val="000000" w:themeColor="text1"/>
        </w:rPr>
        <w:t>IN</w:t>
      </w:r>
      <w:r w:rsidRPr="00435907">
        <w:rPr>
          <w:rFonts w:cs="Times New Roman"/>
          <w:b/>
          <w:color w:val="000000" w:themeColor="text1"/>
        </w:rPr>
        <w:noBreakHyphen/>
      </w:r>
      <w:r w:rsidRPr="00111C85">
        <w:rPr>
          <w:rFonts w:cs="Times New Roman"/>
          <w:b/>
          <w:color w:val="000000" w:themeColor="text1"/>
        </w:rPr>
        <w:t>CHARGE, SO AS TO REQUIRE FINGERPRINT</w:t>
      </w:r>
      <w:r w:rsidRPr="00111C85">
        <w:rPr>
          <w:rFonts w:cs="Times New Roman"/>
          <w:b/>
          <w:color w:val="000000" w:themeColor="text1"/>
        </w:rPr>
        <w:noBreakHyphen/>
        <w:t>BASED BACKGROUND CHECKS FOR APPLICANTS AND EVERY THIRD RENEWAL, AND TO PROVIDE LICENSEES BE PLACED ON INACTIVE STATUS FOR FAILING TO SUBMIT TO REQUIRED CRIMINAL BACKGROUND CHECKS.</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Be it enacted by the General Assembly of the State of South Carolina:</w:t>
      </w: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5DA2" w:rsidRPr="00A1433D"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Fingerprint</w:t>
      </w:r>
      <w:r>
        <w:rPr>
          <w:rFonts w:cs="Times New Roman"/>
          <w:b/>
        </w:rPr>
        <w:noBreakHyphen/>
        <w:t>based background checks required, application extended to renewals</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SECTION</w:t>
      </w:r>
      <w:r w:rsidRPr="00A54C90">
        <w:rPr>
          <w:rFonts w:cs="Times New Roman"/>
        </w:rPr>
        <w:tab/>
        <w:t>1.</w:t>
      </w:r>
      <w:r w:rsidRPr="00A54C90">
        <w:rPr>
          <w:rFonts w:cs="Times New Roman"/>
        </w:rPr>
        <w:tab/>
        <w:t>Section 40</w:t>
      </w:r>
      <w:r>
        <w:rPr>
          <w:rFonts w:cs="Times New Roman"/>
        </w:rPr>
        <w:noBreakHyphen/>
      </w:r>
      <w:r w:rsidRPr="00A54C90">
        <w:rPr>
          <w:rFonts w:cs="Times New Roman"/>
        </w:rPr>
        <w:t>57</w:t>
      </w:r>
      <w:r>
        <w:rPr>
          <w:rFonts w:cs="Times New Roman"/>
        </w:rPr>
        <w:noBreakHyphen/>
      </w:r>
      <w:r w:rsidRPr="00A54C90">
        <w:rPr>
          <w:rFonts w:cs="Times New Roman"/>
        </w:rPr>
        <w:t>115 of the 1976 Code, as last amended by Act 170 of 2016, is further amended to read:</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t>“Section 40</w:t>
      </w:r>
      <w:r>
        <w:rPr>
          <w:rFonts w:cs="Times New Roman"/>
        </w:rPr>
        <w:noBreakHyphen/>
      </w:r>
      <w:r w:rsidRPr="00A54C90">
        <w:rPr>
          <w:rFonts w:cs="Times New Roman"/>
        </w:rPr>
        <w:t>57</w:t>
      </w:r>
      <w:r>
        <w:rPr>
          <w:rFonts w:cs="Times New Roman"/>
        </w:rPr>
        <w:noBreakHyphen/>
      </w:r>
      <w:r w:rsidRPr="00A54C90">
        <w:rPr>
          <w:rFonts w:cs="Times New Roman"/>
        </w:rPr>
        <w:t>115.</w:t>
      </w:r>
      <w:r w:rsidRPr="00A54C90">
        <w:rPr>
          <w:rFonts w:cs="Times New Roman"/>
        </w:rPr>
        <w:tab/>
        <w:t>In addition to other requirements established by law and for the purpose of determining an applicant</w:t>
      </w:r>
      <w:r w:rsidRPr="00204243">
        <w:rPr>
          <w:rFonts w:cs="Times New Roman"/>
        </w:rPr>
        <w:t>’</w:t>
      </w:r>
      <w:r w:rsidRPr="00A54C90">
        <w:rPr>
          <w:rFonts w:cs="Times New Roman"/>
        </w:rPr>
        <w:t>s eligibility for licensure as a salesman, broker, broker</w:t>
      </w:r>
      <w:r>
        <w:rPr>
          <w:rFonts w:cs="Times New Roman"/>
        </w:rPr>
        <w:noBreakHyphen/>
      </w:r>
      <w:r w:rsidRPr="00A54C90">
        <w:rPr>
          <w:rFonts w:cs="Times New Roman"/>
        </w:rPr>
        <w:t>in</w:t>
      </w:r>
      <w:r>
        <w:rPr>
          <w:rFonts w:cs="Times New Roman"/>
        </w:rPr>
        <w:noBreakHyphen/>
      </w:r>
      <w:r w:rsidRPr="00A54C90">
        <w:rPr>
          <w:rFonts w:cs="Times New Roman"/>
        </w:rPr>
        <w:t>charge, property manager, and property manager</w:t>
      </w:r>
      <w:r>
        <w:rPr>
          <w:rFonts w:cs="Times New Roman"/>
        </w:rPr>
        <w:noBreakHyphen/>
      </w:r>
      <w:r w:rsidRPr="00A54C90">
        <w:rPr>
          <w:rFonts w:cs="Times New Roman"/>
        </w:rPr>
        <w:t>in</w:t>
      </w:r>
      <w:r>
        <w:rPr>
          <w:rFonts w:cs="Times New Roman"/>
        </w:rPr>
        <w:noBreakHyphen/>
      </w:r>
      <w:r w:rsidRPr="00A54C90">
        <w:rPr>
          <w:rFonts w:cs="Times New Roman"/>
        </w:rPr>
        <w:t>charge, the commission shall require initial applicants and applicants for licensure renewal to submit to a state fingerprint</w:t>
      </w:r>
      <w:r>
        <w:rPr>
          <w:rFonts w:cs="Times New Roman"/>
        </w:rPr>
        <w:noBreakHyphen/>
      </w:r>
      <w:r w:rsidRPr="00A54C90">
        <w:rPr>
          <w:rFonts w:cs="Times New Roman"/>
        </w:rPr>
        <w:t xml:space="preserve">based criminal records check, to be conducted by the State Law Enforcement Division (SLED), and a national criminal records check, supported by fingerprints, by the FBI. Costs of conducting a criminal records check must be borne by the applicant. The commission shall keep information received pursuant to this section confidential, </w:t>
      </w:r>
      <w:r w:rsidRPr="00A54C90">
        <w:rPr>
          <w:rFonts w:cs="Times New Roman"/>
        </w:rPr>
        <w:lastRenderedPageBreak/>
        <w:t>except that information relied upon in denying licensure may be disclosed as necessary to support the administrative action.”</w:t>
      </w: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5DA2" w:rsidRPr="00A1433D"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Criminal background checks every third renewal</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SECTION</w:t>
      </w:r>
      <w:r w:rsidRPr="00A54C90">
        <w:rPr>
          <w:rFonts w:cs="Times New Roman"/>
        </w:rPr>
        <w:tab/>
        <w:t>2.</w:t>
      </w:r>
      <w:r w:rsidRPr="00A54C90">
        <w:rPr>
          <w:rFonts w:cs="Times New Roman"/>
        </w:rPr>
        <w:tab/>
        <w:t>Section 40</w:t>
      </w:r>
      <w:r>
        <w:rPr>
          <w:rFonts w:cs="Times New Roman"/>
        </w:rPr>
        <w:noBreakHyphen/>
      </w:r>
      <w:r w:rsidRPr="00A54C90">
        <w:rPr>
          <w:rFonts w:cs="Times New Roman"/>
        </w:rPr>
        <w:t>57</w:t>
      </w:r>
      <w:r>
        <w:rPr>
          <w:rFonts w:cs="Times New Roman"/>
        </w:rPr>
        <w:noBreakHyphen/>
      </w:r>
      <w:r w:rsidRPr="00A54C90">
        <w:rPr>
          <w:rFonts w:cs="Times New Roman"/>
        </w:rPr>
        <w:t xml:space="preserve">340 of the 1976 Code, as </w:t>
      </w:r>
      <w:r>
        <w:rPr>
          <w:rFonts w:cs="Times New Roman"/>
        </w:rPr>
        <w:t>last amended</w:t>
      </w:r>
      <w:r w:rsidRPr="00A54C90">
        <w:rPr>
          <w:rFonts w:cs="Times New Roman"/>
        </w:rPr>
        <w:t xml:space="preserve"> by Act 170 of 2016, is </w:t>
      </w:r>
      <w:r>
        <w:rPr>
          <w:rFonts w:cs="Times New Roman"/>
        </w:rPr>
        <w:t xml:space="preserve">further </w:t>
      </w:r>
      <w:r w:rsidRPr="00A54C90">
        <w:rPr>
          <w:rFonts w:cs="Times New Roman"/>
        </w:rPr>
        <w:t>amended to read:</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t>“Section 40</w:t>
      </w:r>
      <w:r>
        <w:rPr>
          <w:rFonts w:cs="Times New Roman"/>
        </w:rPr>
        <w:noBreakHyphen/>
      </w:r>
      <w:r w:rsidRPr="00A54C90">
        <w:rPr>
          <w:rFonts w:cs="Times New Roman"/>
        </w:rPr>
        <w:t>57</w:t>
      </w:r>
      <w:r>
        <w:rPr>
          <w:rFonts w:cs="Times New Roman"/>
        </w:rPr>
        <w:noBreakHyphen/>
      </w:r>
      <w:r w:rsidRPr="00A54C90">
        <w:rPr>
          <w:rFonts w:cs="Times New Roman"/>
        </w:rPr>
        <w:t>340.</w:t>
      </w:r>
      <w:r w:rsidRPr="00A54C90">
        <w:rPr>
          <w:rFonts w:cs="Times New Roman"/>
        </w:rPr>
        <w:tab/>
        <w:t>(A)</w:t>
      </w:r>
      <w:r w:rsidRPr="00A54C90">
        <w:rPr>
          <w:rFonts w:cs="Times New Roman"/>
        </w:rPr>
        <w:tab/>
        <w:t>As a condition of active license renewal:</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r>
      <w:r w:rsidRPr="00A54C90">
        <w:rPr>
          <w:rFonts w:cs="Times New Roman"/>
        </w:rPr>
        <w:tab/>
        <w:t>(1)</w:t>
      </w:r>
      <w:r w:rsidRPr="00A54C90">
        <w:rPr>
          <w:rFonts w:cs="Times New Roman"/>
        </w:rPr>
        <w:tab/>
        <w:t>A broker or salesperson shall submit to a criminal background check upon every third renewal as required for initial applicants pursuant to Section 40</w:t>
      </w:r>
      <w:r>
        <w:rPr>
          <w:rFonts w:cs="Times New Roman"/>
        </w:rPr>
        <w:noBreakHyphen/>
      </w:r>
      <w:r w:rsidRPr="00A54C90">
        <w:rPr>
          <w:rFonts w:cs="Times New Roman"/>
        </w:rPr>
        <w:t>57</w:t>
      </w:r>
      <w:r>
        <w:rPr>
          <w:rFonts w:cs="Times New Roman"/>
        </w:rPr>
        <w:noBreakHyphen/>
      </w:r>
      <w:r w:rsidRPr="00A54C90">
        <w:rPr>
          <w:rFonts w:cs="Times New Roman"/>
        </w:rPr>
        <w:t>115 and shall provide proof of satisfactory completion biennially of ten hours of continuing education in courses. The ten hours must include a minimum of four hours of instruction in mandated topics.</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szCs w:val="52"/>
        </w:rPr>
        <w:tab/>
      </w:r>
      <w:r w:rsidRPr="00A54C90">
        <w:rPr>
          <w:rFonts w:cs="Times New Roman"/>
          <w:szCs w:val="52"/>
        </w:rPr>
        <w:tab/>
        <w:t>(2)</w:t>
      </w:r>
      <w:r w:rsidRPr="00A54C90">
        <w:rPr>
          <w:rFonts w:cs="Times New Roman"/>
          <w:szCs w:val="52"/>
        </w:rPr>
        <w:tab/>
        <w:t>A broker</w:t>
      </w:r>
      <w:r>
        <w:rPr>
          <w:rFonts w:cs="Times New Roman"/>
          <w:szCs w:val="52"/>
        </w:rPr>
        <w:noBreakHyphen/>
      </w:r>
      <w:r w:rsidRPr="00A54C90">
        <w:rPr>
          <w:rFonts w:cs="Times New Roman"/>
          <w:szCs w:val="52"/>
        </w:rPr>
        <w:t>in</w:t>
      </w:r>
      <w:r>
        <w:rPr>
          <w:rFonts w:cs="Times New Roman"/>
          <w:szCs w:val="52"/>
        </w:rPr>
        <w:noBreakHyphen/>
      </w:r>
      <w:r w:rsidRPr="00A54C90">
        <w:rPr>
          <w:rFonts w:cs="Times New Roman"/>
          <w:szCs w:val="52"/>
        </w:rPr>
        <w:t>charge shall submit to a criminal background check upon every third renewal as required for initial applicants pursuant to Section 40</w:t>
      </w:r>
      <w:r>
        <w:rPr>
          <w:rFonts w:cs="Times New Roman"/>
          <w:szCs w:val="52"/>
        </w:rPr>
        <w:noBreakHyphen/>
      </w:r>
      <w:r w:rsidRPr="00A54C90">
        <w:rPr>
          <w:rFonts w:cs="Times New Roman"/>
          <w:szCs w:val="52"/>
        </w:rPr>
        <w:t>57</w:t>
      </w:r>
      <w:r>
        <w:rPr>
          <w:rFonts w:cs="Times New Roman"/>
          <w:szCs w:val="52"/>
        </w:rPr>
        <w:noBreakHyphen/>
      </w:r>
      <w:r w:rsidRPr="00A54C90">
        <w:rPr>
          <w:rFonts w:cs="Times New Roman"/>
          <w:szCs w:val="52"/>
        </w:rPr>
        <w:t xml:space="preserve">115 and shall provide proof of satisfactory completion biennially of ten hours of </w:t>
      </w:r>
      <w:r w:rsidRPr="00A54C90">
        <w:rPr>
          <w:rFonts w:cs="Times New Roman"/>
          <w:szCs w:val="36"/>
        </w:rPr>
        <w:t>continuing education in courses approved by the commission. The ten hours must include a minimum of four hours of instruction in mandated topics for a broker or salesperson license and four hours of continuing education</w:t>
      </w:r>
      <w:r w:rsidRPr="00A54C90">
        <w:rPr>
          <w:rFonts w:cs="Times New Roman"/>
          <w:szCs w:val="52"/>
        </w:rPr>
        <w:t xml:space="preserve"> </w:t>
      </w:r>
      <w:r w:rsidRPr="00A54C90">
        <w:rPr>
          <w:rFonts w:cs="Times New Roman"/>
        </w:rPr>
        <w:t>must be in advanced real estate topics designed for brokers</w:t>
      </w:r>
      <w:r>
        <w:rPr>
          <w:rFonts w:cs="Times New Roman"/>
        </w:rPr>
        <w:noBreakHyphen/>
      </w:r>
      <w:r w:rsidRPr="00A54C90">
        <w:rPr>
          <w:rFonts w:cs="Times New Roman"/>
        </w:rPr>
        <w:t>in</w:t>
      </w:r>
      <w:r>
        <w:rPr>
          <w:rFonts w:cs="Times New Roman"/>
        </w:rPr>
        <w:noBreakHyphen/>
      </w:r>
      <w:r w:rsidRPr="00A54C90">
        <w:rPr>
          <w:rFonts w:cs="Times New Roman"/>
        </w:rPr>
        <w:t>charge.</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r>
      <w:r w:rsidRPr="00A54C90">
        <w:rPr>
          <w:rFonts w:cs="Times New Roman"/>
        </w:rPr>
        <w:tab/>
        <w:t>(3)</w:t>
      </w:r>
      <w:r w:rsidRPr="00A54C90">
        <w:rPr>
          <w:rFonts w:cs="Times New Roman"/>
        </w:rPr>
        <w:tab/>
        <w:t>A license must be renewed biennially coinciding with the licensees</w:t>
      </w:r>
      <w:r w:rsidRPr="00204243">
        <w:rPr>
          <w:rFonts w:cs="Times New Roman"/>
        </w:rPr>
        <w:t>’</w:t>
      </w:r>
      <w:r w:rsidRPr="00A54C90">
        <w:rPr>
          <w:rFonts w:cs="Times New Roman"/>
        </w:rPr>
        <w:t xml:space="preserve"> continuing education deadline. Approximately one</w:t>
      </w:r>
      <w:r>
        <w:rPr>
          <w:rFonts w:cs="Times New Roman"/>
        </w:rPr>
        <w:noBreakHyphen/>
      </w:r>
      <w:r w:rsidRPr="00A54C90">
        <w:rPr>
          <w:rFonts w:cs="Times New Roman"/>
        </w:rPr>
        <w:t>half of the licensees must renew in even</w:t>
      </w:r>
      <w:r>
        <w:rPr>
          <w:rFonts w:cs="Times New Roman"/>
        </w:rPr>
        <w:noBreakHyphen/>
      </w:r>
      <w:r w:rsidRPr="00A54C90">
        <w:rPr>
          <w:rFonts w:cs="Times New Roman"/>
        </w:rPr>
        <w:t>numbered years and the remainder in odd</w:t>
      </w:r>
      <w:r>
        <w:rPr>
          <w:rFonts w:cs="Times New Roman"/>
        </w:rPr>
        <w:noBreakHyphen/>
      </w:r>
      <w:r w:rsidRPr="00A54C90">
        <w:rPr>
          <w:rFonts w:cs="Times New Roman"/>
        </w:rPr>
        <w:t>numbered years.</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t>(B)</w:t>
      </w:r>
      <w:r w:rsidRPr="00A54C90">
        <w:rPr>
          <w:rFonts w:cs="Times New Roman"/>
        </w:rPr>
        <w:tab/>
        <w:t>Exempt from the biennial continuing education required by subsection (A) are a:</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r>
      <w:r w:rsidRPr="00A54C90">
        <w:rPr>
          <w:rFonts w:cs="Times New Roman"/>
        </w:rPr>
        <w:tab/>
        <w:t>(1)</w:t>
      </w:r>
      <w:r w:rsidRPr="00A54C90">
        <w:rPr>
          <w:rFonts w:cs="Times New Roman"/>
        </w:rPr>
        <w:tab/>
        <w:t>salesperson who successfully completes a post</w:t>
      </w:r>
      <w:r>
        <w:rPr>
          <w:rFonts w:cs="Times New Roman"/>
        </w:rPr>
        <w:noBreakHyphen/>
      </w:r>
      <w:r w:rsidRPr="00A54C90">
        <w:rPr>
          <w:rFonts w:cs="Times New Roman"/>
        </w:rPr>
        <w:t>licensing course or takes a broker course is exempt for the renewal period during which the course was taken;</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r>
      <w:r w:rsidRPr="00A54C90">
        <w:rPr>
          <w:rFonts w:cs="Times New Roman"/>
        </w:rPr>
        <w:tab/>
        <w:t>(2)</w:t>
      </w:r>
      <w:r w:rsidRPr="00A54C90">
        <w:rPr>
          <w:rFonts w:cs="Times New Roman"/>
        </w:rPr>
        <w:tab/>
        <w:t>licensee while on inactive status;</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r>
      <w:r w:rsidRPr="00A54C90">
        <w:rPr>
          <w:rFonts w:cs="Times New Roman"/>
        </w:rPr>
        <w:tab/>
        <w:t>(3)</w:t>
      </w:r>
      <w:r w:rsidRPr="00A54C90">
        <w:rPr>
          <w:rFonts w:cs="Times New Roman"/>
        </w:rPr>
        <w:tab/>
        <w:t>nonresident broker or salesperson who has successfully satisfied the continuing education requirements in their jurisdiction of residence may be exempt with approval of the commission; or</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r>
      <w:r w:rsidRPr="00A54C90">
        <w:rPr>
          <w:rFonts w:cs="Times New Roman"/>
        </w:rPr>
        <w:tab/>
        <w:t>(4)</w:t>
      </w:r>
      <w:r w:rsidRPr="00A54C90">
        <w:rPr>
          <w:rFonts w:cs="Times New Roman"/>
        </w:rPr>
        <w:tab/>
        <w:t>broker or salesperson with a minimum of twenty</w:t>
      </w:r>
      <w:r>
        <w:rPr>
          <w:rFonts w:cs="Times New Roman"/>
        </w:rPr>
        <w:noBreakHyphen/>
      </w:r>
      <w:r w:rsidRPr="00A54C90">
        <w:rPr>
          <w:rFonts w:cs="Times New Roman"/>
        </w:rPr>
        <w:t>five years of licensure may apply to be granted an experience</w:t>
      </w:r>
      <w:r>
        <w:rPr>
          <w:rFonts w:cs="Times New Roman"/>
        </w:rPr>
        <w:noBreakHyphen/>
      </w:r>
      <w:r w:rsidRPr="00A54C90">
        <w:rPr>
          <w:rFonts w:cs="Times New Roman"/>
        </w:rPr>
        <w:t>based partial continuing education waiver, and upon granting of the waiver, is required to complete only the mandatory four hour core course biennially to maintain active licensure. A broker</w:t>
      </w:r>
      <w:r>
        <w:rPr>
          <w:rFonts w:cs="Times New Roman"/>
        </w:rPr>
        <w:noBreakHyphen/>
      </w:r>
      <w:r w:rsidRPr="00A54C90">
        <w:rPr>
          <w:rFonts w:cs="Times New Roman"/>
        </w:rPr>
        <w:t>in</w:t>
      </w:r>
      <w:r>
        <w:rPr>
          <w:rFonts w:cs="Times New Roman"/>
        </w:rPr>
        <w:noBreakHyphen/>
      </w:r>
      <w:r w:rsidRPr="00A54C90">
        <w:rPr>
          <w:rFonts w:cs="Times New Roman"/>
        </w:rPr>
        <w:t>charge who has been granted a partial continuing education waiver is required to take the four hour core course and the mandated four hour broker</w:t>
      </w:r>
      <w:r>
        <w:rPr>
          <w:rFonts w:cs="Times New Roman"/>
        </w:rPr>
        <w:noBreakHyphen/>
      </w:r>
      <w:r w:rsidRPr="00A54C90">
        <w:rPr>
          <w:rFonts w:cs="Times New Roman"/>
        </w:rPr>
        <w:t>in</w:t>
      </w:r>
      <w:r>
        <w:rPr>
          <w:rFonts w:cs="Times New Roman"/>
        </w:rPr>
        <w:noBreakHyphen/>
      </w:r>
      <w:r w:rsidRPr="00A54C90">
        <w:rPr>
          <w:rFonts w:cs="Times New Roman"/>
        </w:rPr>
        <w:t xml:space="preserve">charge course biennially. A licensee who previously has been granted a full continuing education </w:t>
      </w:r>
      <w:r w:rsidRPr="00A54C90">
        <w:rPr>
          <w:rFonts w:cs="Times New Roman"/>
        </w:rPr>
        <w:lastRenderedPageBreak/>
        <w:t>waiver by the commission is exempt from the continuing education requirements of this chapter.</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t>(C)</w:t>
      </w:r>
      <w:r w:rsidRPr="00A54C90">
        <w:rPr>
          <w:rFonts w:cs="Times New Roman"/>
        </w:rPr>
        <w:tab/>
        <w:t>A broker or salesperson who takes more than the required number of hours during a two</w:t>
      </w:r>
      <w:r>
        <w:rPr>
          <w:rFonts w:cs="Times New Roman"/>
        </w:rPr>
        <w:noBreakHyphen/>
      </w:r>
      <w:r w:rsidRPr="00A54C90">
        <w:rPr>
          <w:rFonts w:cs="Times New Roman"/>
        </w:rPr>
        <w:t>year period may not carry forward any excess hours to another renewal period.</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t>(D)</w:t>
      </w:r>
      <w:r w:rsidRPr="00A54C90">
        <w:rPr>
          <w:rFonts w:cs="Times New Roman"/>
        </w:rPr>
        <w:tab/>
        <w:t>A broker or sales</w:t>
      </w:r>
      <w:r>
        <w:rPr>
          <w:rFonts w:cs="Times New Roman"/>
        </w:rPr>
        <w:t xml:space="preserve">person who fails to submit to </w:t>
      </w:r>
      <w:r w:rsidRPr="00A54C90">
        <w:rPr>
          <w:rFonts w:cs="Times New Roman"/>
        </w:rPr>
        <w:t>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t>(E)</w:t>
      </w:r>
      <w:r w:rsidRPr="00A54C90">
        <w:rPr>
          <w:rFonts w:cs="Times New Roman"/>
        </w:rPr>
        <w:tab/>
        <w:t>In accordance with regulations, providers electronically shall transmit to the commission student continuing education and qualifying course records. The commission shall maintain an accurate and secure database of student records.</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t>(F)</w:t>
      </w:r>
      <w:r w:rsidRPr="00A54C90">
        <w:rPr>
          <w:rFonts w:cs="Times New Roman"/>
        </w:rPr>
        <w:tab/>
        <w:t>A prelicensing and continuing education course is eligible for distance learning. Certification by the Association of Real Estate License Law Officials (ARELLO) or its subsidiary, the International Distance Education Certification Center (IDECC), is required.</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t>(G)</w:t>
      </w:r>
      <w:r w:rsidRPr="00A54C90">
        <w:rPr>
          <w:rFonts w:cs="Times New Roman"/>
        </w:rPr>
        <w:tab/>
        <w:t>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ab/>
        <w:t>(H)</w:t>
      </w:r>
      <w:r w:rsidRPr="00A54C90">
        <w:rPr>
          <w:rFonts w:cs="Times New Roman"/>
        </w:rPr>
        <w:tab/>
        <w:t>Notwithstanding another provision of law, the commission shall qualify for continuing education credit courses that are related to real estate technology, professional development, and business ethics.”</w:t>
      </w: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5DA2" w:rsidRPr="00A1433D"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License denials and discipline</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54C90">
        <w:rPr>
          <w:rFonts w:cs="Times New Roman"/>
          <w:snapToGrid w:val="0"/>
        </w:rPr>
        <w:t>SECTION</w:t>
      </w:r>
      <w:r w:rsidRPr="00A54C90">
        <w:rPr>
          <w:rFonts w:cs="Times New Roman"/>
          <w:snapToGrid w:val="0"/>
        </w:rPr>
        <w:tab/>
        <w:t>3.</w:t>
      </w:r>
      <w:r w:rsidRPr="00A54C90">
        <w:rPr>
          <w:rFonts w:cs="Times New Roman"/>
          <w:snapToGrid w:val="0"/>
        </w:rPr>
        <w:tab/>
        <w:t>Section 40</w:t>
      </w:r>
      <w:r>
        <w:rPr>
          <w:rFonts w:cs="Times New Roman"/>
          <w:snapToGrid w:val="0"/>
        </w:rPr>
        <w:noBreakHyphen/>
      </w:r>
      <w:r w:rsidRPr="00A54C90">
        <w:rPr>
          <w:rFonts w:cs="Times New Roman"/>
          <w:snapToGrid w:val="0"/>
        </w:rPr>
        <w:t>57</w:t>
      </w:r>
      <w:r>
        <w:rPr>
          <w:rFonts w:cs="Times New Roman"/>
          <w:snapToGrid w:val="0"/>
        </w:rPr>
        <w:noBreakHyphen/>
      </w:r>
      <w:r w:rsidRPr="00A54C90">
        <w:rPr>
          <w:rFonts w:cs="Times New Roman"/>
          <w:snapToGrid w:val="0"/>
        </w:rPr>
        <w:t>710</w:t>
      </w:r>
      <w:r>
        <w:rPr>
          <w:rFonts w:cs="Times New Roman"/>
          <w:snapToGrid w:val="0"/>
        </w:rPr>
        <w:t>(A)</w:t>
      </w:r>
      <w:r w:rsidRPr="00A54C90">
        <w:rPr>
          <w:rFonts w:cs="Times New Roman"/>
          <w:snapToGrid w:val="0"/>
        </w:rPr>
        <w:t xml:space="preserve"> of the 1976 Code</w:t>
      </w:r>
      <w:r>
        <w:rPr>
          <w:rFonts w:cs="Times New Roman"/>
          <w:snapToGrid w:val="0"/>
        </w:rPr>
        <w:t>, as last amended by Act 170 of 2016,</w:t>
      </w:r>
      <w:r w:rsidRPr="00A54C90">
        <w:rPr>
          <w:rFonts w:cs="Times New Roman"/>
          <w:snapToGrid w:val="0"/>
        </w:rPr>
        <w:t xml:space="preserve"> is</w:t>
      </w:r>
      <w:r>
        <w:rPr>
          <w:rFonts w:cs="Times New Roman"/>
          <w:snapToGrid w:val="0"/>
        </w:rPr>
        <w:t xml:space="preserve"> further</w:t>
      </w:r>
      <w:r w:rsidRPr="00A54C90">
        <w:rPr>
          <w:rFonts w:cs="Times New Roman"/>
          <w:snapToGrid w:val="0"/>
        </w:rPr>
        <w:t xml:space="preserve"> amended by adding a new item to read:</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54C90">
        <w:rPr>
          <w:rFonts w:cs="Times New Roman"/>
          <w:snapToGrid w:val="0"/>
        </w:rPr>
        <w:tab/>
        <w:t>“(29)</w:t>
      </w:r>
      <w:r w:rsidRPr="00A54C90">
        <w:rPr>
          <w:rFonts w:cs="Times New Roman"/>
          <w:snapToGrid w:val="0"/>
        </w:rPr>
        <w:tab/>
        <w:t>fails to disclose civil judgments brought on grounds of fraud, misrepresentation, or deceit.”</w:t>
      </w: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55DA2" w:rsidRPr="00A1433D" w:rsidRDefault="00655DA2" w:rsidP="00655D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lastRenderedPageBreak/>
        <w:t>Property manager and property managers</w:t>
      </w:r>
      <w:r>
        <w:rPr>
          <w:rFonts w:cs="Times New Roman"/>
          <w:b/>
          <w:snapToGrid w:val="0"/>
        </w:rPr>
        <w:noBreakHyphen/>
        <w:t>in</w:t>
      </w:r>
      <w:r>
        <w:rPr>
          <w:rFonts w:cs="Times New Roman"/>
          <w:b/>
          <w:snapToGrid w:val="0"/>
        </w:rPr>
        <w:noBreakHyphen/>
        <w:t>charge</w:t>
      </w:r>
    </w:p>
    <w:p w:rsidR="00655DA2" w:rsidRPr="00A54C90" w:rsidRDefault="00655DA2" w:rsidP="00655D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54C90">
        <w:rPr>
          <w:rFonts w:cs="Times New Roman"/>
          <w:snapToGrid w:val="0"/>
        </w:rPr>
        <w:t>SECTION</w:t>
      </w:r>
      <w:r w:rsidRPr="00A54C90">
        <w:rPr>
          <w:rFonts w:cs="Times New Roman"/>
          <w:snapToGrid w:val="0"/>
        </w:rPr>
        <w:tab/>
        <w:t>4.</w:t>
      </w:r>
      <w:r w:rsidRPr="00A54C90">
        <w:rPr>
          <w:rFonts w:cs="Times New Roman"/>
          <w:snapToGrid w:val="0"/>
        </w:rPr>
        <w:tab/>
        <w:t>Section 40</w:t>
      </w:r>
      <w:r>
        <w:rPr>
          <w:rFonts w:cs="Times New Roman"/>
          <w:snapToGrid w:val="0"/>
        </w:rPr>
        <w:noBreakHyphen/>
      </w:r>
      <w:r w:rsidRPr="00A54C90">
        <w:rPr>
          <w:rFonts w:cs="Times New Roman"/>
          <w:snapToGrid w:val="0"/>
        </w:rPr>
        <w:t>57</w:t>
      </w:r>
      <w:r>
        <w:rPr>
          <w:rFonts w:cs="Times New Roman"/>
          <w:snapToGrid w:val="0"/>
        </w:rPr>
        <w:noBreakHyphen/>
      </w:r>
      <w:r w:rsidRPr="00A54C90">
        <w:rPr>
          <w:rFonts w:cs="Times New Roman"/>
          <w:snapToGrid w:val="0"/>
        </w:rPr>
        <w:t>510 of the 1976 Code</w:t>
      </w:r>
      <w:r>
        <w:rPr>
          <w:rFonts w:cs="Times New Roman"/>
          <w:snapToGrid w:val="0"/>
        </w:rPr>
        <w:t>, as added by Act 170 of 2016,</w:t>
      </w:r>
      <w:r w:rsidRPr="00A54C90">
        <w:rPr>
          <w:rFonts w:cs="Times New Roman"/>
          <w:snapToGrid w:val="0"/>
        </w:rPr>
        <w:t xml:space="preserve"> is amended by adding appropriately numbered new subsections to read:</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A54C90">
        <w:rPr>
          <w:rFonts w:cs="Times New Roman"/>
          <w:snapToGrid w:val="0"/>
        </w:rPr>
        <w:tab/>
        <w:t>“</w:t>
      </w:r>
      <w:r>
        <w:rPr>
          <w:rFonts w:cs="Times New Roman"/>
          <w:snapToGrid w:val="0"/>
        </w:rPr>
        <w:t xml:space="preserve">(  </w:t>
      </w:r>
      <w:r w:rsidRPr="00A54C90">
        <w:rPr>
          <w:rFonts w:cs="Times New Roman"/>
          <w:snapToGrid w:val="0"/>
        </w:rPr>
        <w:t>)</w:t>
      </w:r>
      <w:r w:rsidRPr="00A54C90">
        <w:rPr>
          <w:rFonts w:cs="Times New Roman"/>
          <w:snapToGrid w:val="0"/>
        </w:rPr>
        <w:tab/>
        <w:t>As a condition for and before applying to the commission for licensure renewal, a property manager or property manager</w:t>
      </w:r>
      <w:r>
        <w:rPr>
          <w:rFonts w:cs="Times New Roman"/>
          <w:snapToGrid w:val="0"/>
        </w:rPr>
        <w:noBreakHyphen/>
      </w:r>
      <w:r w:rsidRPr="00A54C90">
        <w:rPr>
          <w:rFonts w:cs="Times New Roman"/>
          <w:snapToGrid w:val="0"/>
        </w:rPr>
        <w:t>in</w:t>
      </w:r>
      <w:r>
        <w:rPr>
          <w:rFonts w:cs="Times New Roman"/>
          <w:snapToGrid w:val="0"/>
        </w:rPr>
        <w:noBreakHyphen/>
      </w:r>
      <w:r w:rsidRPr="00A54C90">
        <w:rPr>
          <w:rFonts w:cs="Times New Roman"/>
          <w:snapToGrid w:val="0"/>
        </w:rPr>
        <w:t xml:space="preserve">charge shall </w:t>
      </w:r>
      <w:r w:rsidRPr="00A54C90">
        <w:rPr>
          <w:rFonts w:cs="Times New Roman"/>
          <w:szCs w:val="52"/>
        </w:rPr>
        <w:t>submit to a criminal background check upon every third renewal as required for initial applicants pursuant to Section 40</w:t>
      </w:r>
      <w:r>
        <w:rPr>
          <w:rFonts w:cs="Times New Roman"/>
          <w:szCs w:val="52"/>
        </w:rPr>
        <w:noBreakHyphen/>
      </w:r>
      <w:r w:rsidRPr="00A54C90">
        <w:rPr>
          <w:rFonts w:cs="Times New Roman"/>
          <w:szCs w:val="52"/>
        </w:rPr>
        <w:t>57</w:t>
      </w:r>
      <w:r>
        <w:rPr>
          <w:rFonts w:cs="Times New Roman"/>
          <w:szCs w:val="52"/>
        </w:rPr>
        <w:noBreakHyphen/>
      </w:r>
      <w:r w:rsidRPr="00A54C90">
        <w:rPr>
          <w:rFonts w:cs="Times New Roman"/>
          <w:szCs w:val="52"/>
        </w:rPr>
        <w:t>115.</w:t>
      </w: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A54C90">
        <w:rPr>
          <w:rFonts w:cs="Times New Roman"/>
          <w:szCs w:val="52"/>
        </w:rPr>
        <w:tab/>
        <w:t>(</w:t>
      </w:r>
      <w:r>
        <w:rPr>
          <w:rFonts w:cs="Times New Roman"/>
          <w:szCs w:val="52"/>
        </w:rPr>
        <w:t xml:space="preserve">  </w:t>
      </w:r>
      <w:r w:rsidRPr="00A54C90">
        <w:rPr>
          <w:rFonts w:cs="Times New Roman"/>
          <w:szCs w:val="52"/>
        </w:rPr>
        <w:t>)</w:t>
      </w:r>
      <w:r w:rsidRPr="00A54C90">
        <w:rPr>
          <w:rFonts w:cs="Times New Roman"/>
          <w:szCs w:val="52"/>
        </w:rPr>
        <w:tab/>
        <w:t>A property manager or property manager</w:t>
      </w:r>
      <w:r>
        <w:rPr>
          <w:rFonts w:cs="Times New Roman"/>
          <w:szCs w:val="52"/>
        </w:rPr>
        <w:noBreakHyphen/>
      </w:r>
      <w:r w:rsidRPr="00A54C90">
        <w:rPr>
          <w:rFonts w:cs="Times New Roman"/>
          <w:szCs w:val="52"/>
        </w:rPr>
        <w:t>in</w:t>
      </w:r>
      <w:r>
        <w:rPr>
          <w:rFonts w:cs="Times New Roman"/>
          <w:szCs w:val="52"/>
        </w:rPr>
        <w:noBreakHyphen/>
      </w:r>
      <w:r w:rsidRPr="00A54C90">
        <w:rPr>
          <w:rFonts w:cs="Times New Roman"/>
          <w:szCs w:val="52"/>
        </w:rPr>
        <w:t xml:space="preserve">charge who fails to submit to criminal background check requirements of this section </w:t>
      </w:r>
      <w:r w:rsidRPr="00A54C90">
        <w:rPr>
          <w:rFonts w:cs="Times New Roman"/>
        </w:rPr>
        <w:t>by the date of license renewal may renew by submitting applicable fees but immediately must be placed on inactive status. The license may be reactivated upon proof of submission to a criminal background check.</w:t>
      </w:r>
      <w:r w:rsidRPr="00A54C90">
        <w:rPr>
          <w:rFonts w:cs="Times New Roman"/>
          <w:szCs w:val="52"/>
        </w:rPr>
        <w:t>”</w:t>
      </w: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655DA2" w:rsidRPr="00A1433D"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zCs w:val="52"/>
        </w:rPr>
        <w:t>Time effective</w:t>
      </w: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5DA2" w:rsidRPr="00A54C90"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4C90">
        <w:rPr>
          <w:rFonts w:cs="Times New Roman"/>
        </w:rPr>
        <w:t>SECTION</w:t>
      </w:r>
      <w:r w:rsidRPr="00A54C90">
        <w:rPr>
          <w:rFonts w:cs="Times New Roman"/>
        </w:rPr>
        <w:tab/>
        <w:t>5.</w:t>
      </w:r>
      <w:r w:rsidRPr="00A54C90">
        <w:rPr>
          <w:rFonts w:cs="Times New Roman"/>
        </w:rPr>
        <w:tab/>
        <w:t>This act takes effect three years after approval by the Governor.</w:t>
      </w: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55DA2" w:rsidRDefault="00655DA2"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655DA2" w:rsidRDefault="00655DA2" w:rsidP="00655DA2">
      <w:pPr>
        <w:jc w:val="both"/>
        <w:rPr>
          <w:color w:val="000000" w:themeColor="text1"/>
        </w:rPr>
      </w:pPr>
    </w:p>
    <w:p w:rsidR="00655DA2" w:rsidRDefault="00655DA2" w:rsidP="00655DA2">
      <w:pPr>
        <w:jc w:val="both"/>
        <w:rPr>
          <w:color w:val="000000" w:themeColor="text1"/>
        </w:rPr>
      </w:pPr>
      <w:r>
        <w:rPr>
          <w:color w:val="000000" w:themeColor="text1"/>
        </w:rPr>
        <w:t>Approved the 19</w:t>
      </w:r>
      <w:r w:rsidRPr="00435907">
        <w:rPr>
          <w:color w:val="000000" w:themeColor="text1"/>
          <w:vertAlign w:val="superscript"/>
        </w:rPr>
        <w:t>th</w:t>
      </w:r>
      <w:r>
        <w:rPr>
          <w:color w:val="000000" w:themeColor="text1"/>
        </w:rPr>
        <w:t xml:space="preserve"> day of May, 2017. </w:t>
      </w:r>
    </w:p>
    <w:p w:rsidR="00655DA2" w:rsidRDefault="00655DA2" w:rsidP="00655DA2">
      <w:pPr>
        <w:jc w:val="center"/>
        <w:rPr>
          <w:color w:val="000000" w:themeColor="text1"/>
        </w:rPr>
      </w:pPr>
    </w:p>
    <w:p w:rsidR="00655DA2" w:rsidRDefault="00655DA2" w:rsidP="00655DA2">
      <w:pPr>
        <w:jc w:val="center"/>
        <w:rPr>
          <w:color w:val="000000" w:themeColor="text1"/>
        </w:rPr>
      </w:pPr>
      <w:r>
        <w:rPr>
          <w:color w:val="000000" w:themeColor="text1"/>
        </w:rPr>
        <w:t>__________</w:t>
      </w:r>
    </w:p>
    <w:p w:rsidR="00111C85" w:rsidRPr="00DD5CDE" w:rsidRDefault="00111C85" w:rsidP="00655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11C85" w:rsidRPr="00DD5CDE" w:rsidSect="00111C85">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A14" w:rsidRDefault="00C03A14" w:rsidP="007D5FAC">
      <w:r>
        <w:separator/>
      </w:r>
    </w:p>
  </w:endnote>
  <w:endnote w:type="continuationSeparator" w:id="0">
    <w:p w:rsidR="00C03A14" w:rsidRDefault="00C03A1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85" w:rsidRPr="00111C85" w:rsidRDefault="00111C85" w:rsidP="00111C8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55DA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85" w:rsidRDefault="00111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A14" w:rsidRDefault="00C03A14" w:rsidP="007D5FAC">
      <w:r>
        <w:separator/>
      </w:r>
    </w:p>
  </w:footnote>
  <w:footnote w:type="continuationSeparator" w:id="0">
    <w:p w:rsidR="00C03A14" w:rsidRDefault="00C03A1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041"/>
    <w:docVar w:name="ActSecretary" w:val="Morgan"/>
    <w:docVar w:name="ActSIdno" w:val="(133)  3041WAB17"/>
    <w:docVar w:name="clipname" w:val="3041WAB17"/>
    <w:docVar w:name="dvBillNumber" w:val="3041"/>
    <w:docVar w:name="dvBillNumberPrefix" w:val="H"/>
    <w:docVar w:name="dvOriginalBody" w:val="House"/>
    <w:docVar w:name="HOUSEACTFULLPATH" w:val="L:\COUNCIL\ACTS\3041WAB17.DOCX"/>
    <w:docVar w:name="OrigHOUSEBillNo" w:val="3041"/>
    <w:docVar w:name="WhatActtype" w:val="AN ACT"/>
  </w:docVars>
  <w:rsids>
    <w:rsidRoot w:val="00C03A1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296D"/>
    <w:rsid w:val="001030FE"/>
    <w:rsid w:val="001031AE"/>
    <w:rsid w:val="00103295"/>
    <w:rsid w:val="00103D2E"/>
    <w:rsid w:val="00104519"/>
    <w:rsid w:val="00106968"/>
    <w:rsid w:val="00111C85"/>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243"/>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5B1"/>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1EFF"/>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0AD2"/>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5E9"/>
    <w:rsid w:val="00480690"/>
    <w:rsid w:val="00484DF4"/>
    <w:rsid w:val="00486109"/>
    <w:rsid w:val="0049067C"/>
    <w:rsid w:val="0049220A"/>
    <w:rsid w:val="004941A4"/>
    <w:rsid w:val="00497784"/>
    <w:rsid w:val="004A073E"/>
    <w:rsid w:val="004A1278"/>
    <w:rsid w:val="004A4186"/>
    <w:rsid w:val="004A5193"/>
    <w:rsid w:val="004A76F3"/>
    <w:rsid w:val="004B0D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5DA2"/>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39F"/>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163C"/>
    <w:rsid w:val="007A44AD"/>
    <w:rsid w:val="007A4BCD"/>
    <w:rsid w:val="007A73EA"/>
    <w:rsid w:val="007A7F6B"/>
    <w:rsid w:val="007B0E40"/>
    <w:rsid w:val="007B296A"/>
    <w:rsid w:val="007B2D27"/>
    <w:rsid w:val="007B59FD"/>
    <w:rsid w:val="007C3D08"/>
    <w:rsid w:val="007C3EC8"/>
    <w:rsid w:val="007C7B7F"/>
    <w:rsid w:val="007D5FAC"/>
    <w:rsid w:val="007E13CF"/>
    <w:rsid w:val="007E19E6"/>
    <w:rsid w:val="007E3A81"/>
    <w:rsid w:val="007F6631"/>
    <w:rsid w:val="007F6D46"/>
    <w:rsid w:val="007F7184"/>
    <w:rsid w:val="00800AD0"/>
    <w:rsid w:val="00805054"/>
    <w:rsid w:val="008066FB"/>
    <w:rsid w:val="00806F5B"/>
    <w:rsid w:val="0081729E"/>
    <w:rsid w:val="00831A95"/>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6A80"/>
    <w:rsid w:val="008C325E"/>
    <w:rsid w:val="008E03BA"/>
    <w:rsid w:val="008F4CA1"/>
    <w:rsid w:val="008F510F"/>
    <w:rsid w:val="008F5F0A"/>
    <w:rsid w:val="008F7D5B"/>
    <w:rsid w:val="00900319"/>
    <w:rsid w:val="00906538"/>
    <w:rsid w:val="009076FA"/>
    <w:rsid w:val="00916EE8"/>
    <w:rsid w:val="009254E2"/>
    <w:rsid w:val="00926C29"/>
    <w:rsid w:val="009279D4"/>
    <w:rsid w:val="00940A90"/>
    <w:rsid w:val="00953BF7"/>
    <w:rsid w:val="009560AB"/>
    <w:rsid w:val="009631DC"/>
    <w:rsid w:val="009634D4"/>
    <w:rsid w:val="00966B42"/>
    <w:rsid w:val="00970CC0"/>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33D"/>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5EC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36CB"/>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3A14"/>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D5CDE"/>
    <w:rsid w:val="00DF0E69"/>
    <w:rsid w:val="00E00FC9"/>
    <w:rsid w:val="00E02CA8"/>
    <w:rsid w:val="00E036A4"/>
    <w:rsid w:val="00E0650C"/>
    <w:rsid w:val="00E06B5E"/>
    <w:rsid w:val="00E076BB"/>
    <w:rsid w:val="00E140B1"/>
    <w:rsid w:val="00E14905"/>
    <w:rsid w:val="00E1783A"/>
    <w:rsid w:val="00E33964"/>
    <w:rsid w:val="00E33DFF"/>
    <w:rsid w:val="00E3462F"/>
    <w:rsid w:val="00E36231"/>
    <w:rsid w:val="00E500F1"/>
    <w:rsid w:val="00E502EB"/>
    <w:rsid w:val="00E5358E"/>
    <w:rsid w:val="00E547B9"/>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3C62"/>
    <w:rsid w:val="00FB6F03"/>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93E9772-151F-4D9A-9F53-A405491C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11C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B6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80"/>
    <w:rPr>
      <w:rFonts w:ascii="Segoe UI" w:hAnsi="Segoe UI" w:cs="Segoe UI"/>
      <w:sz w:val="18"/>
      <w:szCs w:val="18"/>
    </w:rPr>
  </w:style>
  <w:style w:type="table" w:styleId="TableGrid">
    <w:name w:val="Table Grid"/>
    <w:basedOn w:val="TableNormal"/>
    <w:uiPriority w:val="59"/>
    <w:rsid w:val="00970CC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11C8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41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330.docx" TargetMode="External"/><Relationship Id="rId18" Type="http://schemas.openxmlformats.org/officeDocument/2006/relationships/hyperlink" Target="file:///h:\sj\20170509.docx" TargetMode="External"/><Relationship Id="rId26" Type="http://schemas.openxmlformats.org/officeDocument/2006/relationships/hyperlink" Target="file:///p:\pprever\2017-18\3041_20170323.docx" TargetMode="External"/><Relationship Id="rId3" Type="http://schemas.openxmlformats.org/officeDocument/2006/relationships/settings" Target="settings.xml"/><Relationship Id="rId21" Type="http://schemas.openxmlformats.org/officeDocument/2006/relationships/hyperlink" Target="file:///h:\sj\20170511.docx" TargetMode="External"/><Relationship Id="rId34" Type="http://schemas.openxmlformats.org/officeDocument/2006/relationships/fontTable" Target="fontTable.xml"/><Relationship Id="rId7" Type="http://schemas.openxmlformats.org/officeDocument/2006/relationships/hyperlink" Target="file:///h:\hj\20170110.docx" TargetMode="External"/><Relationship Id="rId12" Type="http://schemas.openxmlformats.org/officeDocument/2006/relationships/hyperlink" Target="file:///h:\hj\20170330.docx" TargetMode="External"/><Relationship Id="rId17" Type="http://schemas.openxmlformats.org/officeDocument/2006/relationships/hyperlink" Target="file:///h:\sj\20170427.docx" TargetMode="External"/><Relationship Id="rId25" Type="http://schemas.openxmlformats.org/officeDocument/2006/relationships/hyperlink" Target="file:///p:\pprever\2017-18\3041_20161215.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404.docx" TargetMode="External"/><Relationship Id="rId20" Type="http://schemas.openxmlformats.org/officeDocument/2006/relationships/hyperlink" Target="file:///h:\sj\20170511.docx" TargetMode="External"/><Relationship Id="rId29" Type="http://schemas.openxmlformats.org/officeDocument/2006/relationships/hyperlink" Target="file:///p:\pprever\2017-18\3041_201704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30.docx" TargetMode="External"/><Relationship Id="rId24" Type="http://schemas.openxmlformats.org/officeDocument/2006/relationships/hyperlink" Target="http://www.scstatehouse.gov/billsearch.php?billnumbers=3041&amp;session=122&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404.docx" TargetMode="External"/><Relationship Id="rId23" Type="http://schemas.openxmlformats.org/officeDocument/2006/relationships/hyperlink" Target="file:///h:\hj\20170511.docx" TargetMode="External"/><Relationship Id="rId28" Type="http://schemas.openxmlformats.org/officeDocument/2006/relationships/hyperlink" Target="file:///p:\pprever\2017-18\3041_20170331.docx" TargetMode="External"/><Relationship Id="rId10" Type="http://schemas.openxmlformats.org/officeDocument/2006/relationships/hyperlink" Target="file:///h:\hj\20170330.docx" TargetMode="External"/><Relationship Id="rId19" Type="http://schemas.openxmlformats.org/officeDocument/2006/relationships/hyperlink" Target="file:///h:\sj\20170511.docx" TargetMode="External"/><Relationship Id="rId31" Type="http://schemas.openxmlformats.org/officeDocument/2006/relationships/hyperlink" Target="file:///p:\pprever\2017-18\3041_20170511.docx" TargetMode="External"/><Relationship Id="rId4" Type="http://schemas.openxmlformats.org/officeDocument/2006/relationships/webSettings" Target="webSettings.xml"/><Relationship Id="rId9" Type="http://schemas.openxmlformats.org/officeDocument/2006/relationships/hyperlink" Target="file:///h:\hj\20170323.docx" TargetMode="External"/><Relationship Id="rId14" Type="http://schemas.openxmlformats.org/officeDocument/2006/relationships/hyperlink" Target="file:///h:\hj\20170331.docx" TargetMode="External"/><Relationship Id="rId22" Type="http://schemas.openxmlformats.org/officeDocument/2006/relationships/hyperlink" Target="file:///h:\hj\20170511.docx" TargetMode="External"/><Relationship Id="rId27" Type="http://schemas.openxmlformats.org/officeDocument/2006/relationships/hyperlink" Target="file:///p:\pprever\2017-18\3041_20170330.docx" TargetMode="External"/><Relationship Id="rId30" Type="http://schemas.openxmlformats.org/officeDocument/2006/relationships/hyperlink" Target="file:///p:\pprever\2017-18\3041_20170427.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ECC1-C286-488D-BE05-48205B70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6</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3041: Criminal background check requirements of Real Estate Commission - South Carolina Legislature Online</dc:title>
  <dc:subject/>
  <dc:creator>angiemorgan</dc:creator>
  <cp:keywords/>
  <dc:description/>
  <cp:lastModifiedBy>Lavarres Lynch</cp:lastModifiedBy>
  <cp:revision>2</cp:revision>
  <cp:lastPrinted>2017-05-12T12:48:00Z</cp:lastPrinted>
  <dcterms:created xsi:type="dcterms:W3CDTF">2017-06-21T19:44:00Z</dcterms:created>
  <dcterms:modified xsi:type="dcterms:W3CDTF">2017-06-21T19:44:00Z</dcterms:modified>
</cp:coreProperties>
</file>