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20CE1">
        <w:rPr>
          <w:rFonts w:eastAsia="Times New Roman" w:cs="Times New Roman"/>
          <w:b/>
          <w:szCs w:val="20"/>
        </w:rPr>
        <w:t>South Carolina General Assembly</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20CE1">
        <w:rPr>
          <w:rFonts w:eastAsia="Times New Roman" w:cs="Times New Roman"/>
          <w:szCs w:val="20"/>
        </w:rPr>
        <w:t>122nd Session, 2017-2018</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0CE1" w:rsidRPr="00D20CE1" w:rsidRDefault="00624942"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A101, R40, H3171</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0CE1">
        <w:rPr>
          <w:rFonts w:eastAsia="Times New Roman" w:cs="Times New Roman"/>
          <w:b/>
          <w:szCs w:val="20"/>
        </w:rPr>
        <w:t>STATUS INFORMATION</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0CE1">
        <w:rPr>
          <w:rFonts w:eastAsia="Times New Roman" w:cs="Times New Roman"/>
          <w:szCs w:val="20"/>
        </w:rPr>
        <w:t>General Bill</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0CE1">
        <w:rPr>
          <w:rFonts w:eastAsia="Times New Roman" w:cs="Times New Roman"/>
          <w:szCs w:val="20"/>
        </w:rPr>
        <w:t>Sponsors: Reps. Whipper and Gilliard</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0CE1">
        <w:rPr>
          <w:rFonts w:eastAsia="Times New Roman" w:cs="Times New Roman"/>
          <w:szCs w:val="20"/>
        </w:rPr>
        <w:t>Document Path: l:\council\bills\ggs\22915zw17.docx</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5014" w:rsidRDefault="006E5014"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6E5014" w:rsidRDefault="006E5014"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2017</w:t>
      </w:r>
    </w:p>
    <w:p w:rsidR="006E5014" w:rsidRDefault="006E5014"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2017</w:t>
      </w:r>
    </w:p>
    <w:p w:rsidR="006E5014" w:rsidRDefault="006E5014"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6E5014" w:rsidRDefault="006E5014"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0CE1">
        <w:rPr>
          <w:rFonts w:eastAsia="Times New Roman" w:cs="Times New Roman"/>
          <w:szCs w:val="20"/>
        </w:rPr>
        <w:t>Summary: Charleston County School District</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0CE1" w:rsidRPr="00D20CE1" w:rsidRDefault="00D20CE1" w:rsidP="00D20CE1">
      <w:pPr>
        <w:widowControl w:val="0"/>
        <w:tabs>
          <w:tab w:val="center" w:pos="590"/>
          <w:tab w:val="center" w:pos="1440"/>
          <w:tab w:val="left" w:pos="1872"/>
          <w:tab w:val="left" w:pos="9187"/>
        </w:tabs>
        <w:rPr>
          <w:rFonts w:eastAsia="Times New Roman" w:cs="Times New Roman"/>
          <w:szCs w:val="20"/>
        </w:rPr>
      </w:pPr>
      <w:r w:rsidRPr="00D20CE1">
        <w:rPr>
          <w:rFonts w:eastAsia="Times New Roman" w:cs="Times New Roman"/>
          <w:b/>
          <w:szCs w:val="20"/>
        </w:rPr>
        <w:t>HISTORY OF LEGISLATIVE ACTIONS</w:t>
      </w:r>
    </w:p>
    <w:p w:rsidR="00D20CE1" w:rsidRPr="00D20CE1" w:rsidRDefault="00D20CE1" w:rsidP="00D20CE1">
      <w:pPr>
        <w:widowControl w:val="0"/>
        <w:tabs>
          <w:tab w:val="center" w:pos="590"/>
          <w:tab w:val="center" w:pos="1440"/>
          <w:tab w:val="left" w:pos="1872"/>
          <w:tab w:val="left" w:pos="9187"/>
        </w:tabs>
        <w:rPr>
          <w:rFonts w:eastAsia="Times New Roman" w:cs="Times New Roman"/>
          <w:szCs w:val="20"/>
        </w:rPr>
      </w:pPr>
    </w:p>
    <w:p w:rsidR="00D20CE1" w:rsidRPr="00D20CE1" w:rsidRDefault="00D20CE1" w:rsidP="00D20CE1">
      <w:pPr>
        <w:widowControl w:val="0"/>
        <w:tabs>
          <w:tab w:val="center" w:pos="590"/>
          <w:tab w:val="center" w:pos="1440"/>
          <w:tab w:val="left" w:pos="1872"/>
          <w:tab w:val="left" w:pos="9187"/>
        </w:tabs>
        <w:rPr>
          <w:rFonts w:eastAsia="Times New Roman" w:cs="Times New Roman"/>
          <w:szCs w:val="20"/>
        </w:rPr>
      </w:pPr>
      <w:r w:rsidRPr="00D20CE1">
        <w:rPr>
          <w:rFonts w:eastAsia="Times New Roman" w:cs="Times New Roman"/>
          <w:szCs w:val="20"/>
          <w:u w:val="single"/>
        </w:rPr>
        <w:tab/>
        <w:t>Date</w:t>
      </w:r>
      <w:r w:rsidRPr="00D20CE1">
        <w:rPr>
          <w:rFonts w:eastAsia="Times New Roman" w:cs="Times New Roman"/>
          <w:szCs w:val="20"/>
          <w:u w:val="single"/>
        </w:rPr>
        <w:tab/>
        <w:t>Body</w:t>
      </w:r>
      <w:r w:rsidRPr="00D20CE1">
        <w:rPr>
          <w:rFonts w:eastAsia="Times New Roman" w:cs="Times New Roman"/>
          <w:szCs w:val="20"/>
          <w:u w:val="single"/>
        </w:rPr>
        <w:tab/>
        <w:t>Action Description with journal page number</w:t>
      </w:r>
      <w:r w:rsidRPr="00D20CE1">
        <w:rPr>
          <w:rFonts w:eastAsia="Times New Roman" w:cs="Times New Roman"/>
          <w:szCs w:val="20"/>
          <w:u w:val="single"/>
        </w:rPr>
        <w:tab/>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B27E1D">
        <w:rPr>
          <w:rFonts w:cs="Times New Roman"/>
        </w:rPr>
        <w:t>Prefiled</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B27E1D">
        <w:rPr>
          <w:rFonts w:cs="Times New Roman"/>
        </w:rPr>
        <w:t xml:space="preserve">Referred to </w:t>
      </w:r>
      <w:r w:rsidRPr="00B27E1D">
        <w:rPr>
          <w:rFonts w:cs="Times New Roman"/>
          <w:b/>
        </w:rPr>
        <w:t>Charleston Delegation</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B27E1D">
        <w:rPr>
          <w:rFonts w:cs="Times New Roman"/>
        </w:rPr>
        <w:t>Introduced and read first time (</w:t>
      </w:r>
      <w:hyperlink r:id="rId7" w:history="1">
        <w:r w:rsidRPr="00B27E1D">
          <w:rPr>
            <w:rStyle w:val="Hyperlink"/>
            <w:rFonts w:cs="Times New Roman"/>
          </w:rPr>
          <w:t>House Journal</w:t>
        </w:r>
        <w:r w:rsidRPr="00B27E1D">
          <w:rPr>
            <w:rStyle w:val="Hyperlink"/>
            <w:rFonts w:cs="Times New Roman"/>
          </w:rPr>
          <w:noBreakHyphen/>
          <w:t>page 101</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B27E1D">
        <w:rPr>
          <w:rFonts w:cs="Times New Roman"/>
        </w:rPr>
        <w:t>Referred to Com</w:t>
      </w:r>
      <w:r>
        <w:rPr>
          <w:rFonts w:cs="Times New Roman"/>
        </w:rPr>
        <w:t xml:space="preserve">mittee on Charleston Delegation </w:t>
      </w:r>
      <w:r w:rsidRPr="00B27E1D">
        <w:rPr>
          <w:rFonts w:cs="Times New Roman"/>
        </w:rPr>
        <w:t>(</w:t>
      </w:r>
      <w:hyperlink r:id="rId8" w:history="1">
        <w:r w:rsidRPr="00B27E1D">
          <w:rPr>
            <w:rStyle w:val="Hyperlink"/>
            <w:rFonts w:cs="Times New Roman"/>
          </w:rPr>
          <w:t>House Journal</w:t>
        </w:r>
        <w:r w:rsidRPr="00B27E1D">
          <w:rPr>
            <w:rStyle w:val="Hyperlink"/>
            <w:rFonts w:cs="Times New Roman"/>
          </w:rPr>
          <w:noBreakHyphen/>
          <w:t>page 101</w:t>
        </w:r>
      </w:hyperlink>
      <w:bookmarkStart w:id="0" w:name="_GoBack"/>
      <w:bookmarkEnd w:id="0"/>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B27E1D">
        <w:rPr>
          <w:rFonts w:cs="Times New Roman"/>
        </w:rPr>
        <w:t xml:space="preserve">Committee report: </w:t>
      </w:r>
      <w:r>
        <w:rPr>
          <w:rFonts w:cs="Times New Roman"/>
        </w:rPr>
        <w:t xml:space="preserve">Favorable Charleston Delegation </w:t>
      </w:r>
      <w:r w:rsidRPr="00B27E1D">
        <w:rPr>
          <w:rFonts w:cs="Times New Roman"/>
        </w:rPr>
        <w:t>(</w:t>
      </w:r>
      <w:hyperlink r:id="rId9" w:history="1">
        <w:r w:rsidRPr="00B27E1D">
          <w:rPr>
            <w:rStyle w:val="Hyperlink"/>
            <w:rFonts w:cs="Times New Roman"/>
          </w:rPr>
          <w:t>House Journal</w:t>
        </w:r>
        <w:r w:rsidRPr="00B27E1D">
          <w:rPr>
            <w:rStyle w:val="Hyperlink"/>
            <w:rFonts w:cs="Times New Roman"/>
          </w:rPr>
          <w:noBreakHyphen/>
          <w:t>page 33</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B27E1D">
        <w:rPr>
          <w:rFonts w:cs="Times New Roman"/>
        </w:rPr>
        <w:t>Member(s) request name added as sponsor: Gilliard</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B27E1D">
        <w:rPr>
          <w:rFonts w:cs="Times New Roman"/>
        </w:rPr>
        <w:t>Read second time (</w:t>
      </w:r>
      <w:hyperlink r:id="rId10" w:history="1">
        <w:r w:rsidRPr="00B27E1D">
          <w:rPr>
            <w:rStyle w:val="Hyperlink"/>
            <w:rFonts w:cs="Times New Roman"/>
          </w:rPr>
          <w:t>House Journal</w:t>
        </w:r>
        <w:r w:rsidRPr="00B27E1D">
          <w:rPr>
            <w:rStyle w:val="Hyperlink"/>
            <w:rFonts w:cs="Times New Roman"/>
          </w:rPr>
          <w:noBreakHyphen/>
          <w:t>page 15</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B27E1D">
        <w:rPr>
          <w:rFonts w:cs="Times New Roman"/>
        </w:rPr>
        <w:t>Roll call Yeas</w:t>
      </w:r>
      <w:r>
        <w:rPr>
          <w:rFonts w:cs="Times New Roman"/>
        </w:rPr>
        <w:noBreakHyphen/>
      </w:r>
      <w:r w:rsidRPr="00B27E1D">
        <w:rPr>
          <w:rFonts w:cs="Times New Roman"/>
        </w:rPr>
        <w:t>83  Nays</w:t>
      </w:r>
      <w:r>
        <w:rPr>
          <w:rFonts w:cs="Times New Roman"/>
        </w:rPr>
        <w:noBreakHyphen/>
      </w:r>
      <w:r w:rsidRPr="00B27E1D">
        <w:rPr>
          <w:rFonts w:cs="Times New Roman"/>
        </w:rPr>
        <w:t>0 (</w:t>
      </w:r>
      <w:hyperlink r:id="rId11" w:history="1">
        <w:r w:rsidRPr="00B27E1D">
          <w:rPr>
            <w:rStyle w:val="Hyperlink"/>
            <w:rFonts w:cs="Times New Roman"/>
          </w:rPr>
          <w:t>House Journal</w:t>
        </w:r>
        <w:r w:rsidRPr="00B27E1D">
          <w:rPr>
            <w:rStyle w:val="Hyperlink"/>
            <w:rFonts w:cs="Times New Roman"/>
          </w:rPr>
          <w:noBreakHyphen/>
          <w:t>page 15</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B27E1D">
        <w:rPr>
          <w:rFonts w:cs="Times New Roman"/>
        </w:rPr>
        <w:t>Rea</w:t>
      </w:r>
      <w:r>
        <w:rPr>
          <w:rFonts w:cs="Times New Roman"/>
        </w:rPr>
        <w:t xml:space="preserve">d third time and sent to Senate </w:t>
      </w:r>
      <w:r w:rsidRPr="00B27E1D">
        <w:rPr>
          <w:rFonts w:cs="Times New Roman"/>
        </w:rPr>
        <w:t>(</w:t>
      </w:r>
      <w:hyperlink r:id="rId12" w:history="1">
        <w:r w:rsidRPr="00B27E1D">
          <w:rPr>
            <w:rStyle w:val="Hyperlink"/>
            <w:rFonts w:cs="Times New Roman"/>
          </w:rPr>
          <w:t>House Journal</w:t>
        </w:r>
        <w:r w:rsidRPr="00B27E1D">
          <w:rPr>
            <w:rStyle w:val="Hyperlink"/>
            <w:rFonts w:cs="Times New Roman"/>
          </w:rPr>
          <w:noBreakHyphen/>
          <w:t>page 10</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B27E1D">
        <w:rPr>
          <w:rFonts w:cs="Times New Roman"/>
        </w:rPr>
        <w:t>Introduced, rea</w:t>
      </w:r>
      <w:r>
        <w:rPr>
          <w:rFonts w:cs="Times New Roman"/>
        </w:rPr>
        <w:t xml:space="preserve">d first time, placed on local &amp; </w:t>
      </w:r>
      <w:r w:rsidRPr="00B27E1D">
        <w:rPr>
          <w:rFonts w:cs="Times New Roman"/>
        </w:rPr>
        <w:t>uncontested calendar (</w:t>
      </w:r>
      <w:hyperlink r:id="rId13" w:history="1">
        <w:r w:rsidRPr="00B27E1D">
          <w:rPr>
            <w:rStyle w:val="Hyperlink"/>
            <w:rFonts w:cs="Times New Roman"/>
          </w:rPr>
          <w:t>Senate Journal</w:t>
        </w:r>
        <w:r w:rsidRPr="00B27E1D">
          <w:rPr>
            <w:rStyle w:val="Hyperlink"/>
            <w:rFonts w:cs="Times New Roman"/>
          </w:rPr>
          <w:noBreakHyphen/>
          <w:t>page 4</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B27E1D">
        <w:rPr>
          <w:rFonts w:cs="Times New Roman"/>
        </w:rPr>
        <w:t>Read second time (</w:t>
      </w:r>
      <w:hyperlink r:id="rId14" w:history="1">
        <w:r w:rsidRPr="00B27E1D">
          <w:rPr>
            <w:rStyle w:val="Hyperlink"/>
            <w:rFonts w:cs="Times New Roman"/>
          </w:rPr>
          <w:t>Senate Journal</w:t>
        </w:r>
        <w:r w:rsidRPr="00B27E1D">
          <w:rPr>
            <w:rStyle w:val="Hyperlink"/>
            <w:rFonts w:cs="Times New Roman"/>
          </w:rPr>
          <w:noBreakHyphen/>
          <w:t>page 14</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B27E1D">
        <w:rPr>
          <w:rFonts w:cs="Times New Roman"/>
        </w:rPr>
        <w:t>Unanimous co</w:t>
      </w:r>
      <w:r>
        <w:rPr>
          <w:rFonts w:cs="Times New Roman"/>
        </w:rPr>
        <w:t xml:space="preserve">nsent for third reading on next </w:t>
      </w:r>
      <w:r w:rsidRPr="00B27E1D">
        <w:rPr>
          <w:rFonts w:cs="Times New Roman"/>
        </w:rPr>
        <w:t>legislative day (</w:t>
      </w:r>
      <w:hyperlink r:id="rId15" w:history="1">
        <w:r w:rsidRPr="00B27E1D">
          <w:rPr>
            <w:rStyle w:val="Hyperlink"/>
            <w:rFonts w:cs="Times New Roman"/>
          </w:rPr>
          <w:t>Senate Journal</w:t>
        </w:r>
        <w:r w:rsidRPr="00B27E1D">
          <w:rPr>
            <w:rStyle w:val="Hyperlink"/>
            <w:rFonts w:cs="Times New Roman"/>
          </w:rPr>
          <w:noBreakHyphen/>
          <w:t>page 13</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4/21/2017</w:t>
      </w:r>
      <w:r>
        <w:rPr>
          <w:rFonts w:cs="Times New Roman"/>
        </w:rPr>
        <w:tab/>
        <w:t>Senate</w:t>
      </w:r>
      <w:r>
        <w:rPr>
          <w:rFonts w:cs="Times New Roman"/>
        </w:rPr>
        <w:tab/>
      </w:r>
      <w:r w:rsidRPr="00B27E1D">
        <w:rPr>
          <w:rFonts w:cs="Times New Roman"/>
        </w:rPr>
        <w:t>Read third time and enrolled (</w:t>
      </w:r>
      <w:hyperlink r:id="rId16" w:history="1">
        <w:r w:rsidRPr="00B27E1D">
          <w:rPr>
            <w:rStyle w:val="Hyperlink"/>
            <w:rFonts w:cs="Times New Roman"/>
          </w:rPr>
          <w:t>Senate Journal</w:t>
        </w:r>
        <w:r w:rsidRPr="00B27E1D">
          <w:rPr>
            <w:rStyle w:val="Hyperlink"/>
            <w:rFonts w:cs="Times New Roman"/>
          </w:rPr>
          <w:noBreakHyphen/>
          <w:t>page 1</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B27E1D">
        <w:rPr>
          <w:rFonts w:cs="Times New Roman"/>
        </w:rPr>
        <w:t>Ratified R 40</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B27E1D">
        <w:rPr>
          <w:rFonts w:cs="Times New Roman"/>
        </w:rPr>
        <w:t>Signed By Governor (</w:t>
      </w:r>
      <w:hyperlink r:id="rId17" w:history="1">
        <w:r w:rsidRPr="00B27E1D">
          <w:rPr>
            <w:rStyle w:val="Hyperlink"/>
            <w:rFonts w:cs="Times New Roman"/>
          </w:rPr>
          <w:t>Senate Journal</w:t>
        </w:r>
        <w:r w:rsidRPr="00B27E1D">
          <w:rPr>
            <w:rStyle w:val="Hyperlink"/>
            <w:rFonts w:cs="Times New Roman"/>
          </w:rPr>
          <w:noBreakHyphen/>
          <w:t>page 6</w:t>
        </w:r>
      </w:hyperlink>
      <w:r w:rsidRPr="00B27E1D">
        <w:rPr>
          <w:rFonts w:cs="Times New Roman"/>
        </w:rPr>
        <w:t>)</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B27E1D">
        <w:rPr>
          <w:rFonts w:cs="Times New Roman"/>
        </w:rPr>
        <w:t>Effective date 5/9/17</w:t>
      </w:r>
    </w:p>
    <w:p w:rsidR="00624942" w:rsidRDefault="00624942" w:rsidP="00624942">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B27E1D">
        <w:rPr>
          <w:rFonts w:cs="Times New Roman"/>
        </w:rPr>
        <w:t>Act No</w:t>
      </w:r>
      <w:r>
        <w:rPr>
          <w:rFonts w:cs="Times New Roman"/>
        </w:rPr>
        <w:t>. </w:t>
      </w:r>
      <w:r w:rsidRPr="00B27E1D">
        <w:rPr>
          <w:rFonts w:cs="Times New Roman"/>
        </w:rPr>
        <w:t>101</w:t>
      </w:r>
    </w:p>
    <w:p w:rsidR="00624942" w:rsidRDefault="00624942" w:rsidP="00624942">
      <w:pPr>
        <w:widowControl w:val="0"/>
        <w:tabs>
          <w:tab w:val="right" w:pos="1008"/>
          <w:tab w:val="left" w:pos="1152"/>
          <w:tab w:val="left" w:pos="1872"/>
          <w:tab w:val="left" w:pos="9187"/>
        </w:tabs>
        <w:ind w:left="2088" w:hanging="2088"/>
        <w:rPr>
          <w:rFonts w:cs="Times New Roman"/>
        </w:rPr>
      </w:pPr>
    </w:p>
    <w:p w:rsidR="00D20CE1" w:rsidRPr="00D20CE1" w:rsidRDefault="00D20CE1" w:rsidP="00D20CE1">
      <w:pPr>
        <w:widowControl w:val="0"/>
        <w:tabs>
          <w:tab w:val="right" w:pos="1008"/>
          <w:tab w:val="left" w:pos="1152"/>
          <w:tab w:val="left" w:pos="1872"/>
          <w:tab w:val="left" w:pos="9187"/>
        </w:tabs>
        <w:ind w:left="2088" w:hanging="2088"/>
        <w:rPr>
          <w:rFonts w:eastAsia="Times New Roman" w:cs="Times New Roman"/>
          <w:szCs w:val="20"/>
        </w:rPr>
      </w:pPr>
      <w:r w:rsidRPr="00D20CE1">
        <w:rPr>
          <w:rFonts w:eastAsia="Times New Roman" w:cs="Times New Roman"/>
          <w:szCs w:val="20"/>
        </w:rPr>
        <w:t xml:space="preserve">View the latest </w:t>
      </w:r>
      <w:hyperlink r:id="rId18" w:history="1">
        <w:r w:rsidRPr="00D20CE1">
          <w:rPr>
            <w:rFonts w:eastAsia="Times New Roman" w:cs="Times New Roman"/>
            <w:color w:val="0000FF" w:themeColor="hyperlink"/>
            <w:szCs w:val="20"/>
            <w:u w:val="single"/>
          </w:rPr>
          <w:t>legislative information</w:t>
        </w:r>
      </w:hyperlink>
      <w:r w:rsidRPr="00D20CE1">
        <w:rPr>
          <w:rFonts w:eastAsia="Times New Roman" w:cs="Times New Roman"/>
          <w:szCs w:val="20"/>
        </w:rPr>
        <w:t xml:space="preserve"> at the website</w:t>
      </w:r>
    </w:p>
    <w:p w:rsidR="00D20CE1" w:rsidRPr="00D20CE1" w:rsidRDefault="00D20CE1" w:rsidP="00D20CE1">
      <w:pPr>
        <w:widowControl w:val="0"/>
        <w:tabs>
          <w:tab w:val="right" w:pos="1008"/>
          <w:tab w:val="left" w:pos="1152"/>
          <w:tab w:val="left" w:pos="1872"/>
          <w:tab w:val="left" w:pos="9187"/>
        </w:tabs>
        <w:ind w:left="2088" w:hanging="2088"/>
        <w:rPr>
          <w:rFonts w:eastAsia="Times New Roman" w:cs="Times New Roman"/>
          <w:szCs w:val="20"/>
        </w:rPr>
      </w:pPr>
    </w:p>
    <w:p w:rsidR="00D20CE1" w:rsidRPr="00D20CE1" w:rsidRDefault="00D20CE1" w:rsidP="00D20CE1">
      <w:pPr>
        <w:widowControl w:val="0"/>
        <w:tabs>
          <w:tab w:val="right" w:pos="1008"/>
          <w:tab w:val="left" w:pos="1152"/>
          <w:tab w:val="left" w:pos="1872"/>
          <w:tab w:val="left" w:pos="9187"/>
        </w:tabs>
        <w:ind w:left="2088" w:hanging="2088"/>
        <w:rPr>
          <w:rFonts w:eastAsia="Times New Roman" w:cs="Times New Roman"/>
          <w:szCs w:val="20"/>
        </w:rPr>
      </w:pP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0CE1">
        <w:rPr>
          <w:rFonts w:eastAsia="Times New Roman" w:cs="Times New Roman"/>
          <w:b/>
          <w:szCs w:val="20"/>
        </w:rPr>
        <w:t>VERSIONS OF THIS BILL</w:t>
      </w:r>
    </w:p>
    <w:p w:rsidR="00D20CE1" w:rsidRPr="00D20CE1" w:rsidRDefault="00D20CE1"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0CE1" w:rsidRPr="00D20CE1" w:rsidRDefault="0055460A" w:rsidP="00D20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D20CE1" w:rsidRPr="00D20CE1">
          <w:rPr>
            <w:rFonts w:eastAsia="Times New Roman" w:cs="Times New Roman"/>
            <w:color w:val="0000FF" w:themeColor="hyperlink"/>
            <w:szCs w:val="20"/>
            <w:u w:val="single"/>
          </w:rPr>
          <w:t>12/15/2016</w:t>
        </w:r>
      </w:hyperlink>
    </w:p>
    <w:p w:rsidR="00D20CE1" w:rsidRPr="00D20CE1" w:rsidRDefault="0055460A" w:rsidP="00D2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20CE1" w:rsidRPr="00D20CE1">
          <w:rPr>
            <w:rFonts w:eastAsia="Times New Roman" w:cs="Times New Roman"/>
            <w:color w:val="0000FF" w:themeColor="hyperlink"/>
            <w:szCs w:val="20"/>
            <w:u w:val="single"/>
          </w:rPr>
          <w:t>4/6/2017</w:t>
        </w:r>
      </w:hyperlink>
    </w:p>
    <w:p w:rsidR="00D20CE1" w:rsidRPr="00D20CE1" w:rsidRDefault="0055460A" w:rsidP="00D2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20CE1" w:rsidRPr="00D20CE1">
          <w:rPr>
            <w:rFonts w:eastAsia="Times New Roman" w:cs="Times New Roman"/>
            <w:color w:val="0000FF" w:themeColor="hyperlink"/>
            <w:szCs w:val="20"/>
            <w:u w:val="single"/>
          </w:rPr>
          <w:t>4/19/2017</w:t>
        </w:r>
      </w:hyperlink>
    </w:p>
    <w:p w:rsidR="00D20CE1" w:rsidRPr="00D20CE1" w:rsidRDefault="00D20CE1" w:rsidP="00D2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0CE1" w:rsidRDefault="00D20CE1" w:rsidP="00D20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20CE1" w:rsidSect="00D20CE1">
          <w:pgSz w:w="12240" w:h="15840" w:code="1"/>
          <w:pgMar w:top="1080" w:right="1440" w:bottom="1080" w:left="1440" w:header="720" w:footer="720" w:gutter="0"/>
          <w:pgNumType w:start="1"/>
          <w:cols w:space="720"/>
          <w:noEndnote/>
          <w:docGrid w:linePitch="360"/>
        </w:sectPr>
      </w:pPr>
    </w:p>
    <w:p w:rsidR="00DE4C61"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(A101, R40, H3171)</w:t>
      </w:r>
    </w:p>
    <w:p w:rsidR="00DE4C61" w:rsidRPr="008836A5"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E4C61" w:rsidRPr="00D20CE1"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20CE1">
        <w:rPr>
          <w:rFonts w:cs="Times New Roman"/>
          <w:b/>
          <w:color w:val="000000" w:themeColor="text1"/>
          <w:szCs w:val="36"/>
        </w:rPr>
        <w:t xml:space="preserve">AN ACT </w:t>
      </w:r>
      <w:r w:rsidRPr="00D20CE1">
        <w:rPr>
          <w:rFonts w:cs="Times New Roman"/>
          <w:b/>
        </w:rPr>
        <w:t>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25619">
        <w:rPr>
          <w:rFonts w:cs="Times New Roman"/>
        </w:rPr>
        <w:t>Be it enacted by the General Assembly of the State of South Carolina:</w:t>
      </w: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C61" w:rsidRPr="00297057"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Charleston County constituent districts</w:t>
      </w:r>
      <w:r w:rsidRPr="00983AF8">
        <w:rPr>
          <w:rFonts w:cs="Times New Roman"/>
        </w:rPr>
        <w:t>’</w:t>
      </w:r>
      <w:r>
        <w:rPr>
          <w:rFonts w:cs="Times New Roman"/>
          <w:b/>
        </w:rPr>
        <w:t xml:space="preserve"> boundaries reestablished</w:t>
      </w:r>
    </w:p>
    <w:p w:rsidR="00DE4C61"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25619">
        <w:rPr>
          <w:rFonts w:cs="Times New Roman"/>
        </w:rPr>
        <w:t>SECTION</w:t>
      </w:r>
      <w:r w:rsidRPr="00825619">
        <w:rPr>
          <w:rFonts w:cs="Times New Roman"/>
        </w:rPr>
        <w:tab/>
        <w:t>1.</w:t>
      </w:r>
      <w:r w:rsidRPr="00825619">
        <w:rPr>
          <w:rFonts w:cs="Times New Roman"/>
        </w:rPr>
        <w:tab/>
        <w:t>Section 2A. of Act 340 of 1967, as last amended by Act 373 of 2008, is further amended by adding an undesignated paragraph at the end to read:</w:t>
      </w:r>
      <w:r w:rsidRPr="00825619">
        <w:rPr>
          <w:rFonts w:cs="Times New Roman"/>
        </w:rPr>
        <w:tab/>
      </w: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25619">
        <w:rPr>
          <w:rFonts w:cs="Times New Roman"/>
          <w:color w:val="000000" w:themeColor="text1"/>
          <w:u w:color="000000" w:themeColor="text1"/>
        </w:rPr>
        <w:tab/>
        <w:t>“Notwithstanding another provision of law, the boundary lines that define the Charleston County School District</w:t>
      </w:r>
      <w:r w:rsidRPr="00983AF8">
        <w:rPr>
          <w:rFonts w:cs="Times New Roman"/>
          <w:color w:val="000000" w:themeColor="text1"/>
          <w:u w:color="000000" w:themeColor="text1"/>
        </w:rPr>
        <w:t>’</w:t>
      </w:r>
      <w:r w:rsidRPr="00825619">
        <w:rPr>
          <w:rFonts w:cs="Times New Roman"/>
          <w:color w:val="000000" w:themeColor="text1"/>
          <w:u w:color="000000" w:themeColor="text1"/>
        </w:rPr>
        <w:t xml:space="preserve">s constituent districts are hereby reestablished and depicted on the Charleston County School District map </w:t>
      </w:r>
      <w:r w:rsidRPr="00983AF8">
        <w:rPr>
          <w:rFonts w:cs="Times New Roman"/>
          <w:color w:val="000000" w:themeColor="text1"/>
          <w:u w:color="000000" w:themeColor="text1"/>
        </w:rPr>
        <w:t>‘</w:t>
      </w:r>
      <w:r w:rsidRPr="00825619">
        <w:rPr>
          <w:rFonts w:cs="Times New Roman"/>
          <w:color w:val="000000" w:themeColor="text1"/>
          <w:u w:color="000000" w:themeColor="text1"/>
        </w:rPr>
        <w:t>S</w:t>
      </w:r>
      <w:r>
        <w:rPr>
          <w:rFonts w:cs="Times New Roman"/>
          <w:color w:val="000000" w:themeColor="text1"/>
          <w:u w:color="000000" w:themeColor="text1"/>
        </w:rPr>
        <w:noBreakHyphen/>
      </w:r>
      <w:r w:rsidRPr="00825619">
        <w:rPr>
          <w:rFonts w:cs="Times New Roman"/>
          <w:color w:val="000000" w:themeColor="text1"/>
          <w:u w:color="000000" w:themeColor="text1"/>
        </w:rPr>
        <w:t>19</w:t>
      </w:r>
      <w:r>
        <w:rPr>
          <w:rFonts w:cs="Times New Roman"/>
          <w:color w:val="000000" w:themeColor="text1"/>
          <w:u w:color="000000" w:themeColor="text1"/>
        </w:rPr>
        <w:noBreakHyphen/>
      </w:r>
      <w:r w:rsidRPr="00825619">
        <w:rPr>
          <w:rFonts w:cs="Times New Roman"/>
          <w:color w:val="000000" w:themeColor="text1"/>
          <w:u w:color="000000" w:themeColor="text1"/>
        </w:rPr>
        <w:t>00</w:t>
      </w:r>
      <w:r>
        <w:rPr>
          <w:rFonts w:cs="Times New Roman"/>
          <w:color w:val="000000" w:themeColor="text1"/>
          <w:u w:color="000000" w:themeColor="text1"/>
        </w:rPr>
        <w:noBreakHyphen/>
      </w:r>
      <w:r w:rsidRPr="00825619">
        <w:rPr>
          <w:rFonts w:cs="Times New Roman"/>
          <w:color w:val="000000" w:themeColor="text1"/>
          <w:u w:color="000000" w:themeColor="text1"/>
        </w:rPr>
        <w:t>17</w:t>
      </w:r>
      <w:r w:rsidRPr="00983AF8">
        <w:rPr>
          <w:rFonts w:cs="Times New Roman"/>
          <w:color w:val="000000" w:themeColor="text1"/>
          <w:u w:color="000000" w:themeColor="text1"/>
        </w:rPr>
        <w:t>’</w:t>
      </w:r>
      <w:r w:rsidRPr="00825619">
        <w:rPr>
          <w:rFonts w:cs="Times New Roman"/>
          <w:color w:val="000000" w:themeColor="text1"/>
          <w:u w:color="000000" w:themeColor="text1"/>
        </w:rPr>
        <w:t xml:space="preserve"> as prepared and maintained by the Revenue and Fiscal Affairs Office.  The Revenue and Fiscal Affairs Office shall provide a certified copy of the map to the Charleston County School District.  The official map must not be changed except by an act of the General Assembly or by a court of competent jurisdiction. Students who were enrolled in a Charleston County high school prior to the effective date of this act may elect to stay at their current high school; however, transportation will not be provided for those students who elect to remain at their current high school.”</w:t>
      </w: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4C61" w:rsidRPr="00297057" w:rsidRDefault="00DE4C61" w:rsidP="00DE4C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Charleston County Constituent District 4 geographic areas redrawn</w:t>
      </w:r>
    </w:p>
    <w:p w:rsidR="00DE4C61" w:rsidRDefault="00DE4C61" w:rsidP="00DE4C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25619">
        <w:rPr>
          <w:rFonts w:cs="Times New Roman"/>
          <w:color w:val="000000" w:themeColor="text1"/>
          <w:u w:color="000000" w:themeColor="text1"/>
        </w:rPr>
        <w:t>SECTION</w:t>
      </w:r>
      <w:r w:rsidRPr="00825619">
        <w:rPr>
          <w:rFonts w:cs="Times New Roman"/>
          <w:color w:val="000000" w:themeColor="text1"/>
          <w:u w:color="000000" w:themeColor="text1"/>
        </w:rPr>
        <w:tab/>
        <w:t>2.</w:t>
      </w:r>
      <w:r w:rsidRPr="00825619">
        <w:rPr>
          <w:rFonts w:cs="Times New Roman"/>
          <w:color w:val="000000" w:themeColor="text1"/>
          <w:u w:color="000000" w:themeColor="text1"/>
        </w:rPr>
        <w:tab/>
        <w:t>Act 245 of 1979, as last amended by Act 231 of 1983, is further amended by adding an undesignated paragraph at the end to read:</w:t>
      </w: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25619">
        <w:rPr>
          <w:rFonts w:cs="Times New Roman"/>
          <w:color w:val="000000" w:themeColor="text1"/>
          <w:u w:color="000000" w:themeColor="text1"/>
        </w:rPr>
        <w:lastRenderedPageBreak/>
        <w:tab/>
        <w:t xml:space="preserve">“Notwithstanding another provision of law, beginning with the next school district elections in Charleston County Constituent District 4, also known as the Cooper River School District Number 4, after the effective date of this act, the three defined geographic areas in which the members of the board of trustees must reside are as shown on the Charleston County Constituent District 4 map </w:t>
      </w:r>
      <w:r w:rsidRPr="00983AF8">
        <w:rPr>
          <w:rFonts w:cs="Times New Roman"/>
          <w:color w:val="000000" w:themeColor="text1"/>
          <w:u w:color="000000" w:themeColor="text1"/>
        </w:rPr>
        <w:t>‘</w:t>
      </w:r>
      <w:r w:rsidRPr="00825619">
        <w:rPr>
          <w:rFonts w:cs="Times New Roman"/>
          <w:color w:val="000000" w:themeColor="text1"/>
          <w:u w:color="000000" w:themeColor="text1"/>
        </w:rPr>
        <w:t>S</w:t>
      </w:r>
      <w:r>
        <w:rPr>
          <w:rFonts w:cs="Times New Roman"/>
          <w:color w:val="000000" w:themeColor="text1"/>
          <w:u w:color="000000" w:themeColor="text1"/>
        </w:rPr>
        <w:noBreakHyphen/>
      </w:r>
      <w:r w:rsidRPr="00825619">
        <w:rPr>
          <w:rFonts w:cs="Times New Roman"/>
          <w:color w:val="000000" w:themeColor="text1"/>
          <w:u w:color="000000" w:themeColor="text1"/>
        </w:rPr>
        <w:t>19</w:t>
      </w:r>
      <w:r>
        <w:rPr>
          <w:rFonts w:cs="Times New Roman"/>
          <w:color w:val="000000" w:themeColor="text1"/>
          <w:u w:color="000000" w:themeColor="text1"/>
        </w:rPr>
        <w:noBreakHyphen/>
      </w:r>
      <w:r w:rsidRPr="00825619">
        <w:rPr>
          <w:rFonts w:cs="Times New Roman"/>
          <w:color w:val="000000" w:themeColor="text1"/>
          <w:u w:color="000000" w:themeColor="text1"/>
        </w:rPr>
        <w:t>04</w:t>
      </w:r>
      <w:r>
        <w:rPr>
          <w:rFonts w:cs="Times New Roman"/>
          <w:color w:val="000000" w:themeColor="text1"/>
          <w:u w:color="000000" w:themeColor="text1"/>
        </w:rPr>
        <w:noBreakHyphen/>
      </w:r>
      <w:r w:rsidRPr="00825619">
        <w:rPr>
          <w:rFonts w:cs="Times New Roman"/>
          <w:color w:val="000000" w:themeColor="text1"/>
          <w:u w:color="000000" w:themeColor="text1"/>
        </w:rPr>
        <w:t>17</w:t>
      </w:r>
      <w:r w:rsidRPr="00983AF8">
        <w:rPr>
          <w:rFonts w:cs="Times New Roman"/>
          <w:color w:val="000000" w:themeColor="text1"/>
          <w:u w:color="000000" w:themeColor="text1"/>
        </w:rPr>
        <w:t>’</w:t>
      </w:r>
      <w:r w:rsidRPr="00825619">
        <w:rPr>
          <w:rFonts w:cs="Times New Roman"/>
          <w:color w:val="000000" w:themeColor="text1"/>
          <w:u w:color="000000" w:themeColor="text1"/>
        </w:rPr>
        <w:t xml:space="preserve"> as prepared and maintained by the Revenue and Fiscal Affairs Office.  The Revenue and Fiscal Affairs Office shall provide a certified copy of the map to the Charleston County Constituent District 4, the Charleston County School District, and the Charleston County Board of Voter Registration and Elections.  The official map must not be changed except by an act of the General Assembly or by a court of competent jurisdiction. The demographic information shown on this map is as follows:</w:t>
      </w: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District</w:t>
      </w:r>
      <w:r w:rsidRPr="00B67DDF">
        <w:rPr>
          <w:rFonts w:cs="Times New Roman"/>
          <w:color w:val="000000" w:themeColor="text1"/>
          <w:sz w:val="16"/>
          <w:szCs w:val="16"/>
          <w:u w:color="000000" w:themeColor="text1"/>
        </w:rPr>
        <w:tab/>
        <w:t xml:space="preserve"> Pop</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Dev.</w:t>
      </w:r>
      <w:r w:rsidRPr="00B67DDF">
        <w:rPr>
          <w:rFonts w:cs="Times New Roman"/>
          <w:color w:val="000000" w:themeColor="text1"/>
          <w:sz w:val="16"/>
          <w:szCs w:val="16"/>
          <w:u w:color="000000" w:themeColor="text1"/>
        </w:rPr>
        <w:tab/>
        <w:t xml:space="preserve">  %Dev.</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NH_Wht</w:t>
      </w:r>
      <w:r w:rsidRPr="00B67DDF">
        <w:rPr>
          <w:rFonts w:cs="Times New Roman"/>
          <w:color w:val="000000" w:themeColor="text1"/>
          <w:sz w:val="16"/>
          <w:szCs w:val="16"/>
          <w:u w:color="000000" w:themeColor="text1"/>
        </w:rPr>
        <w:tab/>
        <w:t xml:space="preserve">  %NH_Wht</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NH_Blk</w:t>
      </w:r>
      <w:r w:rsidRPr="00B67DDF">
        <w:rPr>
          <w:rFonts w:cs="Times New Roman"/>
          <w:color w:val="000000" w:themeColor="text1"/>
          <w:sz w:val="16"/>
          <w:szCs w:val="16"/>
          <w:u w:color="000000" w:themeColor="text1"/>
        </w:rPr>
        <w:tab/>
        <w:t xml:space="preserve"> %NH_Blk</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ab/>
        <w:t>1</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29,476</w:t>
      </w:r>
      <w:r w:rsidRPr="00B67DDF">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noBreakHyphen/>
      </w:r>
      <w:r w:rsidRPr="00B67DDF">
        <w:rPr>
          <w:rFonts w:cs="Times New Roman"/>
          <w:color w:val="000000" w:themeColor="text1"/>
          <w:sz w:val="16"/>
          <w:szCs w:val="16"/>
          <w:u w:color="000000" w:themeColor="text1"/>
        </w:rPr>
        <w:t>39</w:t>
      </w:r>
      <w:r w:rsidRPr="00B67DDF">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noBreakHyphen/>
      </w:r>
      <w:r w:rsidRPr="00B67DDF">
        <w:rPr>
          <w:rFonts w:cs="Times New Roman"/>
          <w:color w:val="000000" w:themeColor="text1"/>
          <w:sz w:val="16"/>
          <w:szCs w:val="16"/>
          <w:u w:color="000000" w:themeColor="text1"/>
        </w:rPr>
        <w:t>0.13%</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67DDF">
        <w:rPr>
          <w:rFonts w:cs="Times New Roman"/>
          <w:color w:val="000000" w:themeColor="text1"/>
          <w:sz w:val="16"/>
          <w:szCs w:val="16"/>
          <w:u w:color="000000" w:themeColor="text1"/>
        </w:rPr>
        <w:t xml:space="preserve"> 6,363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 xml:space="preserve"> 21.59%</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20,262</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68.74%</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ab/>
        <w:t>2</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30,439</w:t>
      </w:r>
      <w:r w:rsidRPr="00B67DDF">
        <w:rPr>
          <w:rFonts w:cs="Times New Roman"/>
          <w:color w:val="000000" w:themeColor="text1"/>
          <w:sz w:val="16"/>
          <w:szCs w:val="16"/>
          <w:u w:color="000000" w:themeColor="text1"/>
        </w:rPr>
        <w:tab/>
        <w:t xml:space="preserve"> 924</w:t>
      </w:r>
      <w:r w:rsidRPr="00B67DDF">
        <w:rPr>
          <w:rFonts w:cs="Times New Roman"/>
          <w:color w:val="000000" w:themeColor="text1"/>
          <w:sz w:val="16"/>
          <w:szCs w:val="16"/>
          <w:u w:color="000000" w:themeColor="text1"/>
        </w:rPr>
        <w:tab/>
        <w:t xml:space="preserve">  3.13%</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67DDF">
        <w:rPr>
          <w:rFonts w:cs="Times New Roman"/>
          <w:color w:val="000000" w:themeColor="text1"/>
          <w:sz w:val="16"/>
          <w:szCs w:val="16"/>
          <w:u w:color="000000" w:themeColor="text1"/>
        </w:rPr>
        <w:t xml:space="preserve"> 9,419</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 xml:space="preserve"> 30.94%</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14,624</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48.04%</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ab/>
        <w:t>3</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28,631</w:t>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noBreakHyphen/>
      </w:r>
      <w:r w:rsidRPr="00B67DDF">
        <w:rPr>
          <w:rFonts w:cs="Times New Roman"/>
          <w:color w:val="000000" w:themeColor="text1"/>
          <w:sz w:val="16"/>
          <w:szCs w:val="16"/>
          <w:u w:color="000000" w:themeColor="text1"/>
        </w:rPr>
        <w:t>884</w:t>
      </w:r>
      <w:r w:rsidRPr="00B67DDF">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noBreakHyphen/>
      </w:r>
      <w:r w:rsidRPr="00B67DDF">
        <w:rPr>
          <w:rFonts w:cs="Times New Roman"/>
          <w:color w:val="000000" w:themeColor="text1"/>
          <w:sz w:val="16"/>
          <w:szCs w:val="16"/>
          <w:u w:color="000000" w:themeColor="text1"/>
        </w:rPr>
        <w:t>3.00%</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13,171</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46.00%</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11,114</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38.82%</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Total</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88,546</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28,953</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32.70%</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46,000</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51.95%</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District</w:t>
      </w:r>
      <w:r w:rsidRPr="00B67DDF">
        <w:rPr>
          <w:rFonts w:cs="Times New Roman"/>
          <w:color w:val="000000" w:themeColor="text1"/>
          <w:sz w:val="16"/>
          <w:szCs w:val="16"/>
          <w:u w:color="000000" w:themeColor="text1"/>
        </w:rPr>
        <w:tab/>
        <w:t xml:space="preserve"> VAP</w:t>
      </w:r>
      <w:r w:rsidRPr="00B67DDF">
        <w:rPr>
          <w:rFonts w:cs="Times New Roman"/>
          <w:color w:val="000000" w:themeColor="text1"/>
          <w:sz w:val="16"/>
          <w:szCs w:val="16"/>
          <w:u w:color="000000" w:themeColor="text1"/>
        </w:rPr>
        <w:tab/>
        <w:t xml:space="preserve">  NHWVAP</w:t>
      </w:r>
      <w:r w:rsidRPr="00B67DDF">
        <w:rPr>
          <w:rFonts w:cs="Times New Roman"/>
          <w:color w:val="000000" w:themeColor="text1"/>
          <w:sz w:val="16"/>
          <w:szCs w:val="16"/>
          <w:u w:color="000000" w:themeColor="text1"/>
        </w:rPr>
        <w:tab/>
        <w:t xml:space="preserve"> %NHWVAP</w:t>
      </w:r>
      <w:r w:rsidRPr="00B67DDF">
        <w:rPr>
          <w:rFonts w:cs="Times New Roman"/>
          <w:color w:val="000000" w:themeColor="text1"/>
          <w:sz w:val="16"/>
          <w:szCs w:val="16"/>
          <w:u w:color="000000" w:themeColor="text1"/>
        </w:rPr>
        <w:tab/>
        <w:t>NHBVAP</w:t>
      </w:r>
      <w:r w:rsidRPr="00B67DDF">
        <w:rPr>
          <w:rFonts w:cs="Times New Roman"/>
          <w:color w:val="000000" w:themeColor="text1"/>
          <w:sz w:val="16"/>
          <w:szCs w:val="16"/>
          <w:u w:color="000000" w:themeColor="text1"/>
        </w:rPr>
        <w:tab/>
        <w:t xml:space="preserve"> %NHBVAP</w:t>
      </w:r>
      <w:r w:rsidRPr="00B67DDF">
        <w:rPr>
          <w:rFonts w:cs="Times New Roman"/>
          <w:color w:val="000000" w:themeColor="text1"/>
          <w:sz w:val="16"/>
          <w:szCs w:val="16"/>
          <w:u w:color="000000" w:themeColor="text1"/>
        </w:rPr>
        <w:tab/>
        <w:t xml:space="preserve"> AllOth  AllOthVAP</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1</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21,886</w:t>
      </w:r>
      <w:r w:rsidRPr="00B67DDF">
        <w:rPr>
          <w:rFonts w:cs="Times New Roman"/>
          <w:color w:val="000000" w:themeColor="text1"/>
          <w:sz w:val="16"/>
          <w:szCs w:val="16"/>
          <w:u w:color="000000" w:themeColor="text1"/>
        </w:rPr>
        <w:tab/>
        <w:t xml:space="preserve"> 5,678</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25.94%</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14,082</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64.34%</w:t>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 xml:space="preserve">  2,851</w:t>
      </w:r>
      <w:r w:rsidRPr="00B67DDF">
        <w:rPr>
          <w:rFonts w:cs="Times New Roman"/>
          <w:color w:val="000000" w:themeColor="text1"/>
          <w:sz w:val="16"/>
          <w:szCs w:val="16"/>
          <w:u w:color="000000" w:themeColor="text1"/>
        </w:rPr>
        <w:tab/>
        <w:t xml:space="preserve"> 2,126</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ab/>
        <w:t>2</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23,015</w:t>
      </w:r>
      <w:r w:rsidRPr="00B67DDF">
        <w:rPr>
          <w:rFonts w:cs="Times New Roman"/>
          <w:color w:val="000000" w:themeColor="text1"/>
          <w:sz w:val="16"/>
          <w:szCs w:val="16"/>
          <w:u w:color="000000" w:themeColor="text1"/>
        </w:rPr>
        <w:tab/>
        <w:t xml:space="preserve"> 8,113</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35.25%</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10,488</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45.57%</w:t>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 xml:space="preserve">  6,396</w:t>
      </w:r>
      <w:r w:rsidRPr="00B67DDF">
        <w:rPr>
          <w:rFonts w:cs="Times New Roman"/>
          <w:color w:val="000000" w:themeColor="text1"/>
          <w:sz w:val="16"/>
          <w:szCs w:val="16"/>
          <w:u w:color="000000" w:themeColor="text1"/>
        </w:rPr>
        <w:tab/>
        <w:t xml:space="preserve"> 4,414</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67DDF">
        <w:rPr>
          <w:rFonts w:cs="Times New Roman"/>
          <w:color w:val="000000" w:themeColor="text1"/>
          <w:sz w:val="16"/>
          <w:szCs w:val="16"/>
          <w:u w:color="000000" w:themeColor="text1"/>
        </w:rPr>
        <w:tab/>
        <w:t>3</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21,967</w:t>
      </w:r>
      <w:r w:rsidRPr="00B67DDF">
        <w:rPr>
          <w:rFonts w:cs="Times New Roman"/>
          <w:color w:val="000000" w:themeColor="text1"/>
          <w:sz w:val="16"/>
          <w:szCs w:val="16"/>
          <w:u w:color="000000" w:themeColor="text1"/>
        </w:rPr>
        <w:tab/>
        <w:t>11,343</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51.64%</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7,612</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34.65%</w:t>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 xml:space="preserve">  4,346</w:t>
      </w:r>
      <w:r w:rsidRPr="00B67DDF">
        <w:rPr>
          <w:rFonts w:cs="Times New Roman"/>
          <w:color w:val="000000" w:themeColor="text1"/>
          <w:sz w:val="16"/>
          <w:szCs w:val="16"/>
          <w:u w:color="000000" w:themeColor="text1"/>
        </w:rPr>
        <w:tab/>
        <w:t xml:space="preserve"> 3,012</w:t>
      </w:r>
    </w:p>
    <w:p w:rsidR="00DE4C61" w:rsidRPr="00B67DDF"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r>
        <w:rPr>
          <w:rFonts w:cs="Times New Roman"/>
          <w:color w:val="000000" w:themeColor="text1"/>
          <w:sz w:val="16"/>
          <w:szCs w:val="16"/>
          <w:u w:color="000000" w:themeColor="text1"/>
        </w:rPr>
        <w:t>Total</w:t>
      </w:r>
      <w:r>
        <w:rPr>
          <w:rFonts w:cs="Times New Roman"/>
          <w:color w:val="000000" w:themeColor="text1"/>
          <w:sz w:val="16"/>
          <w:szCs w:val="16"/>
          <w:u w:color="000000" w:themeColor="text1"/>
        </w:rPr>
        <w:tab/>
        <w:t xml:space="preserve">     </w:t>
      </w:r>
      <w:r w:rsidRPr="00B67DDF">
        <w:rPr>
          <w:rFonts w:cs="Times New Roman"/>
          <w:color w:val="000000" w:themeColor="text1"/>
          <w:sz w:val="16"/>
          <w:szCs w:val="16"/>
          <w:u w:color="000000" w:themeColor="text1"/>
        </w:rPr>
        <w:t>66,868</w:t>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25,134</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37.59%</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32,182</w:t>
      </w:r>
      <w:r w:rsidRPr="00B67DDF">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ab/>
        <w:t xml:space="preserve"> 48.13%</w:t>
      </w:r>
      <w:r w:rsidRPr="00B67DD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67DDF">
        <w:rPr>
          <w:rFonts w:cs="Times New Roman"/>
          <w:color w:val="000000" w:themeColor="text1"/>
          <w:sz w:val="16"/>
          <w:szCs w:val="16"/>
          <w:u w:color="000000" w:themeColor="text1"/>
        </w:rPr>
        <w:t xml:space="preserve"> 13,593</w:t>
      </w:r>
      <w:r w:rsidRPr="00B67DDF">
        <w:rPr>
          <w:rFonts w:cs="Times New Roman"/>
          <w:color w:val="000000" w:themeColor="text1"/>
          <w:sz w:val="16"/>
          <w:szCs w:val="16"/>
          <w:u w:color="000000" w:themeColor="text1"/>
        </w:rPr>
        <w:tab/>
        <w:t xml:space="preserve"> 9,552”</w:t>
      </w:r>
    </w:p>
    <w:p w:rsidR="00DE4C61" w:rsidRPr="00825619"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4C61" w:rsidRPr="00B67DDF" w:rsidRDefault="00DE4C61" w:rsidP="00DE4C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E4C61" w:rsidRDefault="00DE4C61" w:rsidP="00DE4C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C61" w:rsidRPr="00825619" w:rsidRDefault="00DE4C61" w:rsidP="00DE4C6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25619">
        <w:rPr>
          <w:rFonts w:cs="Times New Roman"/>
        </w:rPr>
        <w:t>SECTION</w:t>
      </w:r>
      <w:r w:rsidRPr="00825619">
        <w:rPr>
          <w:rFonts w:cs="Times New Roman"/>
        </w:rPr>
        <w:tab/>
        <w:t>3.</w:t>
      </w:r>
      <w:r w:rsidRPr="00825619">
        <w:rPr>
          <w:rFonts w:cs="Times New Roman"/>
        </w:rPr>
        <w:tab/>
        <w:t>This act takes effect upon approval by the Governor.</w:t>
      </w:r>
    </w:p>
    <w:p w:rsidR="00DE4C61"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E4C61" w:rsidRDefault="00DE4C6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DE4C61" w:rsidRDefault="00DE4C61" w:rsidP="00DE4C61">
      <w:pPr>
        <w:jc w:val="both"/>
        <w:rPr>
          <w:color w:val="000000" w:themeColor="text1"/>
        </w:rPr>
      </w:pPr>
    </w:p>
    <w:p w:rsidR="00DE4C61" w:rsidRDefault="00DE4C61" w:rsidP="00DE4C61">
      <w:pPr>
        <w:jc w:val="both"/>
        <w:rPr>
          <w:color w:val="000000" w:themeColor="text1"/>
        </w:rPr>
      </w:pPr>
      <w:r>
        <w:rPr>
          <w:color w:val="000000" w:themeColor="text1"/>
        </w:rPr>
        <w:t>Approved the 9</w:t>
      </w:r>
      <w:r w:rsidRPr="00CF4BE7">
        <w:rPr>
          <w:color w:val="000000" w:themeColor="text1"/>
          <w:vertAlign w:val="superscript"/>
        </w:rPr>
        <w:t>th</w:t>
      </w:r>
      <w:r>
        <w:rPr>
          <w:color w:val="000000" w:themeColor="text1"/>
        </w:rPr>
        <w:t xml:space="preserve"> day of May, 2017. </w:t>
      </w:r>
    </w:p>
    <w:p w:rsidR="00DE4C61" w:rsidRDefault="00DE4C61" w:rsidP="00DE4C61">
      <w:pPr>
        <w:jc w:val="center"/>
        <w:rPr>
          <w:color w:val="000000" w:themeColor="text1"/>
        </w:rPr>
      </w:pPr>
    </w:p>
    <w:p w:rsidR="00DE4C61" w:rsidRDefault="00DE4C61" w:rsidP="00DE4C61">
      <w:pPr>
        <w:jc w:val="center"/>
        <w:rPr>
          <w:color w:val="000000" w:themeColor="text1"/>
        </w:rPr>
      </w:pPr>
      <w:r>
        <w:rPr>
          <w:color w:val="000000" w:themeColor="text1"/>
        </w:rPr>
        <w:t>__________</w:t>
      </w:r>
    </w:p>
    <w:p w:rsidR="00D20CE1" w:rsidRPr="00BE4F1A" w:rsidRDefault="00D20CE1" w:rsidP="00DE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20CE1" w:rsidRPr="00BE4F1A" w:rsidSect="00D20CE1">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ECE" w:rsidRDefault="007D7ECE" w:rsidP="007D5FAC">
      <w:r>
        <w:separator/>
      </w:r>
    </w:p>
  </w:endnote>
  <w:endnote w:type="continuationSeparator" w:id="0">
    <w:p w:rsidR="007D7ECE" w:rsidRDefault="007D7EC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D20CE1" w:rsidRDefault="00D20CE1" w:rsidP="00D20CE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E4C6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ECE" w:rsidRDefault="007D7ECE" w:rsidP="007D5FAC">
      <w:r>
        <w:separator/>
      </w:r>
    </w:p>
  </w:footnote>
  <w:footnote w:type="continuationSeparator" w:id="0">
    <w:p w:rsidR="007D7ECE" w:rsidRDefault="007D7EC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71"/>
    <w:docVar w:name="ActSecretary" w:val="Melton"/>
    <w:docVar w:name="ActSIdno" w:val="(33)  3171ZW17"/>
    <w:docVar w:name="clipname" w:val="3171ZW17"/>
    <w:docVar w:name="dvBillNumber" w:val="3171"/>
    <w:docVar w:name="dvBillNumberPrefix" w:val="H"/>
    <w:docVar w:name="dvOriginalBody" w:val="House"/>
    <w:docVar w:name="HOUSEACTFULLPATH" w:val="L:\COUNCIL\ACTS\3171ZW17.DOCX"/>
    <w:docVar w:name="OrigHOUSEBillNo" w:val="3171"/>
    <w:docVar w:name="WhatActtype" w:val="AN ACT"/>
  </w:docVars>
  <w:rsids>
    <w:rsidRoot w:val="007D7EC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807"/>
    <w:rsid w:val="000D6F51"/>
    <w:rsid w:val="000E2504"/>
    <w:rsid w:val="001030FE"/>
    <w:rsid w:val="001031AE"/>
    <w:rsid w:val="00103295"/>
    <w:rsid w:val="00103D2E"/>
    <w:rsid w:val="00104519"/>
    <w:rsid w:val="00106968"/>
    <w:rsid w:val="00114917"/>
    <w:rsid w:val="001237B9"/>
    <w:rsid w:val="00131CE5"/>
    <w:rsid w:val="00133CE7"/>
    <w:rsid w:val="00135DDF"/>
    <w:rsid w:val="00136AA0"/>
    <w:rsid w:val="00141278"/>
    <w:rsid w:val="00145003"/>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C7B"/>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057"/>
    <w:rsid w:val="0029733F"/>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65BF"/>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C9A"/>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90F"/>
    <w:rsid w:val="005E36AC"/>
    <w:rsid w:val="005F79FF"/>
    <w:rsid w:val="00602ACC"/>
    <w:rsid w:val="006055BC"/>
    <w:rsid w:val="00605B6E"/>
    <w:rsid w:val="00605C15"/>
    <w:rsid w:val="0060700F"/>
    <w:rsid w:val="00612BB0"/>
    <w:rsid w:val="00616994"/>
    <w:rsid w:val="006236C9"/>
    <w:rsid w:val="00624942"/>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4AF0"/>
    <w:rsid w:val="006A5B40"/>
    <w:rsid w:val="006A65C8"/>
    <w:rsid w:val="006A6F1D"/>
    <w:rsid w:val="006B263A"/>
    <w:rsid w:val="006B4FA6"/>
    <w:rsid w:val="006C2574"/>
    <w:rsid w:val="006C6103"/>
    <w:rsid w:val="006C7535"/>
    <w:rsid w:val="006C7D00"/>
    <w:rsid w:val="006D1F87"/>
    <w:rsid w:val="006E038F"/>
    <w:rsid w:val="006E5014"/>
    <w:rsid w:val="006F22C0"/>
    <w:rsid w:val="006F290C"/>
    <w:rsid w:val="007009F2"/>
    <w:rsid w:val="00703D30"/>
    <w:rsid w:val="00704FF9"/>
    <w:rsid w:val="007052EC"/>
    <w:rsid w:val="00706B65"/>
    <w:rsid w:val="0071429A"/>
    <w:rsid w:val="007261EE"/>
    <w:rsid w:val="00733A16"/>
    <w:rsid w:val="00733C4C"/>
    <w:rsid w:val="00737039"/>
    <w:rsid w:val="007373C7"/>
    <w:rsid w:val="00740BEB"/>
    <w:rsid w:val="007469F9"/>
    <w:rsid w:val="0074783A"/>
    <w:rsid w:val="007514EF"/>
    <w:rsid w:val="00765D0A"/>
    <w:rsid w:val="007746C2"/>
    <w:rsid w:val="00775B87"/>
    <w:rsid w:val="00784A23"/>
    <w:rsid w:val="0079282A"/>
    <w:rsid w:val="007946C3"/>
    <w:rsid w:val="007A3DF4"/>
    <w:rsid w:val="007A44AD"/>
    <w:rsid w:val="007A4BCD"/>
    <w:rsid w:val="007A73EA"/>
    <w:rsid w:val="007A7F6B"/>
    <w:rsid w:val="007B0E40"/>
    <w:rsid w:val="007B296A"/>
    <w:rsid w:val="007B2D27"/>
    <w:rsid w:val="007B59FD"/>
    <w:rsid w:val="007C3D08"/>
    <w:rsid w:val="007C3EC8"/>
    <w:rsid w:val="007C7B7F"/>
    <w:rsid w:val="007D5FAC"/>
    <w:rsid w:val="007D7ECE"/>
    <w:rsid w:val="007E19E6"/>
    <w:rsid w:val="007E3A81"/>
    <w:rsid w:val="007E68D6"/>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483F"/>
    <w:rsid w:val="009254E2"/>
    <w:rsid w:val="00926C29"/>
    <w:rsid w:val="00940A90"/>
    <w:rsid w:val="00953BF7"/>
    <w:rsid w:val="009560AB"/>
    <w:rsid w:val="009631DC"/>
    <w:rsid w:val="009634D4"/>
    <w:rsid w:val="00966B42"/>
    <w:rsid w:val="00971351"/>
    <w:rsid w:val="0097332E"/>
    <w:rsid w:val="00974FD7"/>
    <w:rsid w:val="00980444"/>
    <w:rsid w:val="00982E93"/>
    <w:rsid w:val="00983AF8"/>
    <w:rsid w:val="00993266"/>
    <w:rsid w:val="00996296"/>
    <w:rsid w:val="009B0FA5"/>
    <w:rsid w:val="009B1F99"/>
    <w:rsid w:val="009B6EA6"/>
    <w:rsid w:val="009D0B32"/>
    <w:rsid w:val="009D335B"/>
    <w:rsid w:val="009D5398"/>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EF9"/>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67DDF"/>
    <w:rsid w:val="00B72ED3"/>
    <w:rsid w:val="00B73229"/>
    <w:rsid w:val="00B73571"/>
    <w:rsid w:val="00B80C16"/>
    <w:rsid w:val="00B83DA1"/>
    <w:rsid w:val="00B846E9"/>
    <w:rsid w:val="00B92CEA"/>
    <w:rsid w:val="00BB1593"/>
    <w:rsid w:val="00BB43F6"/>
    <w:rsid w:val="00BB6EF3"/>
    <w:rsid w:val="00BC5FF9"/>
    <w:rsid w:val="00BC6307"/>
    <w:rsid w:val="00BE36EB"/>
    <w:rsid w:val="00BE41F8"/>
    <w:rsid w:val="00BE4F1A"/>
    <w:rsid w:val="00BF1B60"/>
    <w:rsid w:val="00BF2034"/>
    <w:rsid w:val="00BF33CD"/>
    <w:rsid w:val="00BF352D"/>
    <w:rsid w:val="00C0158B"/>
    <w:rsid w:val="00C02F6F"/>
    <w:rsid w:val="00C03629"/>
    <w:rsid w:val="00C06FF3"/>
    <w:rsid w:val="00C0702E"/>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0CE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C61"/>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6AB9"/>
    <w:rsid w:val="00E60357"/>
    <w:rsid w:val="00E61B4C"/>
    <w:rsid w:val="00E71D4E"/>
    <w:rsid w:val="00E757F4"/>
    <w:rsid w:val="00E9303D"/>
    <w:rsid w:val="00EA2A3A"/>
    <w:rsid w:val="00EA77B0"/>
    <w:rsid w:val="00EB18D7"/>
    <w:rsid w:val="00EB223A"/>
    <w:rsid w:val="00EC47CE"/>
    <w:rsid w:val="00EC4D8C"/>
    <w:rsid w:val="00EC5D57"/>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40D"/>
    <w:rsid w:val="00F86999"/>
    <w:rsid w:val="00F87DCF"/>
    <w:rsid w:val="00FA7E14"/>
    <w:rsid w:val="00FB1A6A"/>
    <w:rsid w:val="00FC380D"/>
    <w:rsid w:val="00FD0D70"/>
    <w:rsid w:val="00FD5B10"/>
    <w:rsid w:val="00FD6DC2"/>
    <w:rsid w:val="00FD7AFA"/>
    <w:rsid w:val="00FE15B8"/>
    <w:rsid w:val="00FE1D78"/>
    <w:rsid w:val="00FE6887"/>
    <w:rsid w:val="00FF0473"/>
    <w:rsid w:val="00FF3BBC"/>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B4E1979-7286-4523-AFEE-A0A4BD72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20CE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928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82A"/>
    <w:rPr>
      <w:rFonts w:ascii="Segoe UI" w:hAnsi="Segoe UI" w:cs="Segoe UI"/>
      <w:sz w:val="18"/>
      <w:szCs w:val="18"/>
    </w:rPr>
  </w:style>
  <w:style w:type="table" w:styleId="TableGrid">
    <w:name w:val="Table Grid"/>
    <w:basedOn w:val="TableNormal"/>
    <w:uiPriority w:val="59"/>
    <w:rsid w:val="009D539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20CE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3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sj\20170419.docx" TargetMode="External"/><Relationship Id="rId18" Type="http://schemas.openxmlformats.org/officeDocument/2006/relationships/hyperlink" Target="http://www.scstatehouse.gov/billsearch.php?billnumbers=3171&amp;session=122&amp;summary=B" TargetMode="External"/><Relationship Id="rId3" Type="http://schemas.openxmlformats.org/officeDocument/2006/relationships/settings" Target="settings.xml"/><Relationship Id="rId21" Type="http://schemas.openxmlformats.org/officeDocument/2006/relationships/hyperlink" Target="file:///p:\pprever\2017-18\3171_20170419.docx" TargetMode="External"/><Relationship Id="rId7" Type="http://schemas.openxmlformats.org/officeDocument/2006/relationships/hyperlink" Target="file:///h:\hj\20170110.docx" TargetMode="External"/><Relationship Id="rId12" Type="http://schemas.openxmlformats.org/officeDocument/2006/relationships/hyperlink" Target="file:///h:\hj\20170419.docx" TargetMode="External"/><Relationship Id="rId17" Type="http://schemas.openxmlformats.org/officeDocument/2006/relationships/hyperlink" Target="file:///h:\sj\2017050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421.docx" TargetMode="External"/><Relationship Id="rId20" Type="http://schemas.openxmlformats.org/officeDocument/2006/relationships/hyperlink" Target="file:///p:\pprever\2017-18\3171_201704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1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420.docx" TargetMode="External"/><Relationship Id="rId23" Type="http://schemas.openxmlformats.org/officeDocument/2006/relationships/footer" Target="footer2.xml"/><Relationship Id="rId10" Type="http://schemas.openxmlformats.org/officeDocument/2006/relationships/hyperlink" Target="file:///h:\hj\20170418.docx" TargetMode="External"/><Relationship Id="rId19" Type="http://schemas.openxmlformats.org/officeDocument/2006/relationships/hyperlink" Target="file:///p:\pprever\2017-18\3171_20161215.docx" TargetMode="External"/><Relationship Id="rId4" Type="http://schemas.openxmlformats.org/officeDocument/2006/relationships/webSettings" Target="webSettings.xml"/><Relationship Id="rId9" Type="http://schemas.openxmlformats.org/officeDocument/2006/relationships/hyperlink" Target="file:///h:\hj\20170406.docx" TargetMode="External"/><Relationship Id="rId14" Type="http://schemas.openxmlformats.org/officeDocument/2006/relationships/hyperlink" Target="file:///h:\sj\2017042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B47D7-997C-40E6-8508-83A3CC40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3171: Charleston County School District - South Carolina Legislature Online</dc:title>
  <dc:subject/>
  <dc:creator>BRENDA MELTON</dc:creator>
  <cp:keywords/>
  <dc:description/>
  <cp:lastModifiedBy>Lavarres Lynch</cp:lastModifiedBy>
  <cp:revision>2</cp:revision>
  <cp:lastPrinted>2017-04-24T16:19:00Z</cp:lastPrinted>
  <dcterms:created xsi:type="dcterms:W3CDTF">2017-07-25T17:59:00Z</dcterms:created>
  <dcterms:modified xsi:type="dcterms:W3CDTF">2017-07-25T17:59:00Z</dcterms:modified>
</cp:coreProperties>
</file>