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C4E" w:rsidRDefault="00F95C4E" w:rsidP="00F95C4E">
      <w:pPr>
        <w:widowControl w:val="0"/>
        <w:jc w:val="center"/>
      </w:pPr>
      <w:r w:rsidRPr="00F95C4E">
        <w:rPr>
          <w:b/>
        </w:rPr>
        <w:t>South Carolina General Assembly</w:t>
      </w:r>
    </w:p>
    <w:p w:rsidR="00F95C4E" w:rsidRDefault="00F95C4E" w:rsidP="00F95C4E">
      <w:pPr>
        <w:widowControl w:val="0"/>
        <w:jc w:val="center"/>
      </w:pPr>
      <w:r>
        <w:t>122nd Session, 2017-2018</w:t>
      </w:r>
    </w:p>
    <w:p w:rsidR="00F95C4E" w:rsidRDefault="00F95C4E" w:rsidP="00F95C4E">
      <w:pPr>
        <w:widowControl w:val="0"/>
        <w:jc w:val="left"/>
      </w:pPr>
    </w:p>
    <w:p w:rsidR="00F95C4E" w:rsidRDefault="00F95C4E" w:rsidP="00F95C4E">
      <w:pPr>
        <w:widowControl w:val="0"/>
        <w:jc w:val="left"/>
        <w:rPr>
          <w:b/>
        </w:rPr>
      </w:pPr>
      <w:r w:rsidRPr="00F95C4E">
        <w:rPr>
          <w:b/>
        </w:rPr>
        <w:t>H. 3202</w:t>
      </w:r>
    </w:p>
    <w:p w:rsidR="00F95C4E" w:rsidRDefault="00F95C4E" w:rsidP="00F95C4E">
      <w:pPr>
        <w:widowControl w:val="0"/>
        <w:jc w:val="left"/>
        <w:rPr>
          <w:b/>
        </w:rPr>
      </w:pPr>
    </w:p>
    <w:p w:rsidR="00F95C4E" w:rsidRDefault="00F95C4E" w:rsidP="00F95C4E">
      <w:pPr>
        <w:widowControl w:val="0"/>
        <w:jc w:val="left"/>
      </w:pPr>
      <w:r w:rsidRPr="00F95C4E">
        <w:rPr>
          <w:b/>
        </w:rPr>
        <w:t>STATUS INFORMATION</w:t>
      </w:r>
    </w:p>
    <w:p w:rsidR="00F95C4E" w:rsidRDefault="00F95C4E" w:rsidP="00F95C4E">
      <w:pPr>
        <w:widowControl w:val="0"/>
        <w:jc w:val="left"/>
      </w:pPr>
    </w:p>
    <w:p w:rsidR="00F95C4E" w:rsidRDefault="00F95C4E" w:rsidP="00F95C4E">
      <w:pPr>
        <w:widowControl w:val="0"/>
        <w:jc w:val="left"/>
      </w:pPr>
      <w:r>
        <w:t>General Bill</w:t>
      </w:r>
    </w:p>
    <w:p w:rsidR="00F95C4E" w:rsidRDefault="00F95C4E" w:rsidP="00F95C4E">
      <w:pPr>
        <w:widowControl w:val="0"/>
        <w:jc w:val="left"/>
      </w:pPr>
      <w:r>
        <w:t>Sponsors: Rep. McKnight</w:t>
      </w:r>
    </w:p>
    <w:p w:rsidR="00F95C4E" w:rsidRDefault="00F95C4E" w:rsidP="00F95C4E">
      <w:pPr>
        <w:widowControl w:val="0"/>
        <w:jc w:val="left"/>
      </w:pPr>
      <w:r>
        <w:t>Document Path: l:\council\bills\bh\7023ahb17.docx</w:t>
      </w:r>
    </w:p>
    <w:p w:rsidR="00F95C4E" w:rsidRDefault="00F95C4E" w:rsidP="00F95C4E">
      <w:pPr>
        <w:widowControl w:val="0"/>
        <w:jc w:val="left"/>
      </w:pPr>
    </w:p>
    <w:p w:rsidR="00FA1C2C" w:rsidRDefault="00FA1C2C" w:rsidP="00F95C4E">
      <w:pPr>
        <w:widowControl w:val="0"/>
        <w:jc w:val="left"/>
      </w:pPr>
      <w:r>
        <w:t>Introduced in the House on January 10, 2017</w:t>
      </w:r>
    </w:p>
    <w:p w:rsidR="00FA1C2C" w:rsidRPr="00FA1C2C" w:rsidRDefault="00FA1C2C" w:rsidP="00F95C4E">
      <w:pPr>
        <w:widowControl w:val="0"/>
        <w:jc w:val="left"/>
      </w:pPr>
      <w:r>
        <w:t xml:space="preserve">Currently residing in the House Committee on </w:t>
      </w:r>
      <w:r w:rsidRPr="00FA1C2C">
        <w:rPr>
          <w:b/>
        </w:rPr>
        <w:t>Judiciary</w:t>
      </w:r>
    </w:p>
    <w:p w:rsidR="00FA1C2C" w:rsidRDefault="00FA1C2C" w:rsidP="00F95C4E">
      <w:pPr>
        <w:widowControl w:val="0"/>
        <w:jc w:val="left"/>
      </w:pPr>
    </w:p>
    <w:p w:rsidR="00F95C4E" w:rsidRDefault="00F95C4E" w:rsidP="00F95C4E">
      <w:pPr>
        <w:widowControl w:val="0"/>
        <w:jc w:val="left"/>
      </w:pPr>
      <w:r>
        <w:t xml:space="preserve">Summary: </w:t>
      </w:r>
      <w:r w:rsidR="00A4428C">
        <w:t>Arbitration agreements</w:t>
      </w:r>
    </w:p>
    <w:p w:rsidR="00F95C4E" w:rsidRDefault="00F95C4E" w:rsidP="00F95C4E">
      <w:pPr>
        <w:widowControl w:val="0"/>
        <w:jc w:val="left"/>
      </w:pPr>
    </w:p>
    <w:p w:rsidR="00F95C4E" w:rsidRDefault="00F95C4E" w:rsidP="00F95C4E">
      <w:pPr>
        <w:widowControl w:val="0"/>
        <w:jc w:val="left"/>
      </w:pPr>
    </w:p>
    <w:p w:rsidR="00F95C4E" w:rsidRDefault="00F95C4E" w:rsidP="00F95C4E">
      <w:pPr>
        <w:widowControl w:val="0"/>
        <w:tabs>
          <w:tab w:val="center" w:pos="590"/>
          <w:tab w:val="center" w:pos="1440"/>
          <w:tab w:val="left" w:pos="1872"/>
          <w:tab w:val="left" w:pos="9187"/>
        </w:tabs>
        <w:jc w:val="left"/>
      </w:pPr>
      <w:r w:rsidRPr="00F95C4E">
        <w:rPr>
          <w:b/>
        </w:rPr>
        <w:t>HISTORY OF LEGISLATIVE ACTIONS</w:t>
      </w:r>
    </w:p>
    <w:p w:rsidR="00F95C4E" w:rsidRDefault="00F95C4E" w:rsidP="00F95C4E">
      <w:pPr>
        <w:widowControl w:val="0"/>
        <w:tabs>
          <w:tab w:val="center" w:pos="590"/>
          <w:tab w:val="center" w:pos="1440"/>
          <w:tab w:val="left" w:pos="1872"/>
          <w:tab w:val="left" w:pos="9187"/>
        </w:tabs>
        <w:jc w:val="left"/>
      </w:pPr>
    </w:p>
    <w:p w:rsidR="00F95C4E" w:rsidRPr="00F95C4E" w:rsidRDefault="00F95C4E" w:rsidP="00F95C4E">
      <w:pPr>
        <w:widowControl w:val="0"/>
        <w:tabs>
          <w:tab w:val="center" w:pos="590"/>
          <w:tab w:val="center" w:pos="1440"/>
          <w:tab w:val="left" w:pos="1872"/>
          <w:tab w:val="left" w:pos="9187"/>
        </w:tabs>
        <w:jc w:val="left"/>
      </w:pPr>
      <w:r w:rsidRPr="00F95C4E">
        <w:rPr>
          <w:u w:val="single"/>
        </w:rPr>
        <w:tab/>
        <w:t>Date</w:t>
      </w:r>
      <w:r w:rsidRPr="00F95C4E">
        <w:rPr>
          <w:u w:val="single"/>
        </w:rPr>
        <w:tab/>
        <w:t>Body</w:t>
      </w:r>
      <w:r w:rsidRPr="00F95C4E">
        <w:rPr>
          <w:u w:val="single"/>
        </w:rPr>
        <w:tab/>
        <w:t>Action Description with journal page number</w:t>
      </w:r>
      <w:r w:rsidRPr="00F95C4E">
        <w:rPr>
          <w:u w:val="single"/>
        </w:rPr>
        <w:tab/>
      </w:r>
    </w:p>
    <w:p w:rsidR="00B24054" w:rsidRDefault="00B24054" w:rsidP="00B24054">
      <w:pPr>
        <w:widowControl w:val="0"/>
        <w:tabs>
          <w:tab w:val="right" w:pos="1008"/>
          <w:tab w:val="left" w:pos="1152"/>
          <w:tab w:val="left" w:pos="1872"/>
          <w:tab w:val="left" w:pos="9187"/>
        </w:tabs>
        <w:ind w:left="2088" w:hanging="2088"/>
        <w:jc w:val="left"/>
      </w:pPr>
      <w:r>
        <w:tab/>
        <w:t>12/15/2016</w:t>
      </w:r>
      <w:r>
        <w:tab/>
        <w:t>House</w:t>
      </w:r>
      <w:r>
        <w:tab/>
      </w:r>
      <w:r w:rsidRPr="005C77DA">
        <w:t>Prefiled</w:t>
      </w:r>
    </w:p>
    <w:p w:rsidR="00B24054" w:rsidRDefault="00B24054" w:rsidP="00B24054">
      <w:pPr>
        <w:widowControl w:val="0"/>
        <w:tabs>
          <w:tab w:val="right" w:pos="1008"/>
          <w:tab w:val="left" w:pos="1152"/>
          <w:tab w:val="left" w:pos="1872"/>
          <w:tab w:val="left" w:pos="9187"/>
        </w:tabs>
        <w:ind w:left="2088" w:hanging="2088"/>
        <w:jc w:val="left"/>
      </w:pPr>
      <w:r>
        <w:tab/>
        <w:t>12/15/2016</w:t>
      </w:r>
      <w:r>
        <w:tab/>
        <w:t>House</w:t>
      </w:r>
      <w:r>
        <w:tab/>
      </w:r>
      <w:r w:rsidRPr="005C77DA">
        <w:t xml:space="preserve">Referred to Committee on </w:t>
      </w:r>
      <w:r w:rsidRPr="005C77DA">
        <w:rPr>
          <w:b/>
        </w:rPr>
        <w:t>Judiciary</w:t>
      </w:r>
    </w:p>
    <w:p w:rsidR="00B24054" w:rsidRDefault="00B24054" w:rsidP="00B24054">
      <w:pPr>
        <w:widowControl w:val="0"/>
        <w:tabs>
          <w:tab w:val="right" w:pos="1008"/>
          <w:tab w:val="left" w:pos="1152"/>
          <w:tab w:val="left" w:pos="1872"/>
          <w:tab w:val="left" w:pos="9187"/>
        </w:tabs>
        <w:ind w:left="2088" w:hanging="2088"/>
        <w:jc w:val="left"/>
      </w:pPr>
      <w:r>
        <w:tab/>
        <w:t>1/10/2017</w:t>
      </w:r>
      <w:r>
        <w:tab/>
        <w:t>House</w:t>
      </w:r>
      <w:r>
        <w:tab/>
      </w:r>
      <w:r w:rsidRPr="005C77DA">
        <w:t>Introduced and read first time (</w:t>
      </w:r>
      <w:hyperlink r:id="rId7" w:history="1">
        <w:r w:rsidRPr="005C77DA">
          <w:rPr>
            <w:rStyle w:val="Hyperlink"/>
          </w:rPr>
          <w:t>House Journal</w:t>
        </w:r>
        <w:r w:rsidRPr="005C77DA">
          <w:rPr>
            <w:rStyle w:val="Hyperlink"/>
          </w:rPr>
          <w:noBreakHyphen/>
          <w:t>page 110</w:t>
        </w:r>
      </w:hyperlink>
      <w:r w:rsidRPr="005C77DA">
        <w:t>)</w:t>
      </w:r>
    </w:p>
    <w:p w:rsidR="00B24054" w:rsidRDefault="00B24054" w:rsidP="00B24054">
      <w:pPr>
        <w:widowControl w:val="0"/>
        <w:tabs>
          <w:tab w:val="right" w:pos="1008"/>
          <w:tab w:val="left" w:pos="1152"/>
          <w:tab w:val="left" w:pos="1872"/>
          <w:tab w:val="left" w:pos="9187"/>
        </w:tabs>
        <w:ind w:left="2088" w:hanging="2088"/>
        <w:jc w:val="left"/>
      </w:pPr>
      <w:r>
        <w:tab/>
        <w:t>1/10/2017</w:t>
      </w:r>
      <w:r>
        <w:tab/>
        <w:t>House</w:t>
      </w:r>
      <w:r>
        <w:tab/>
      </w:r>
      <w:r w:rsidRPr="005C77DA">
        <w:t>Ref</w:t>
      </w:r>
      <w:r>
        <w:t xml:space="preserve">erred to Committee on </w:t>
      </w:r>
      <w:r w:rsidRPr="005C77DA">
        <w:rPr>
          <w:b/>
        </w:rPr>
        <w:t>Judiciary</w:t>
      </w:r>
      <w:r>
        <w:t xml:space="preserve"> </w:t>
      </w:r>
      <w:r w:rsidRPr="005C77DA">
        <w:t>(</w:t>
      </w:r>
      <w:hyperlink r:id="rId8" w:history="1">
        <w:r w:rsidRPr="005C77DA">
          <w:rPr>
            <w:rStyle w:val="Hyperlink"/>
          </w:rPr>
          <w:t>House Journal</w:t>
        </w:r>
        <w:r w:rsidRPr="005C77DA">
          <w:rPr>
            <w:rStyle w:val="Hyperlink"/>
          </w:rPr>
          <w:noBreakHyphen/>
          <w:t>page 110</w:t>
        </w:r>
      </w:hyperlink>
      <w:r w:rsidRPr="005C77DA">
        <w:t>)</w:t>
      </w:r>
    </w:p>
    <w:p w:rsidR="00B24054" w:rsidRDefault="00B24054" w:rsidP="00B24054">
      <w:pPr>
        <w:widowControl w:val="0"/>
        <w:tabs>
          <w:tab w:val="right" w:pos="1008"/>
          <w:tab w:val="left" w:pos="1152"/>
          <w:tab w:val="left" w:pos="1872"/>
          <w:tab w:val="left" w:pos="9187"/>
        </w:tabs>
        <w:ind w:left="2088" w:hanging="2088"/>
        <w:jc w:val="left"/>
      </w:pPr>
    </w:p>
    <w:p w:rsidR="00F95C4E" w:rsidRDefault="00F95C4E" w:rsidP="00F95C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5C4E">
          <w:rPr>
            <w:rStyle w:val="Hyperlink"/>
          </w:rPr>
          <w:t>legislative information</w:t>
        </w:r>
      </w:hyperlink>
      <w:r>
        <w:t xml:space="preserve"> at the website</w:t>
      </w:r>
    </w:p>
    <w:p w:rsidR="00F95C4E" w:rsidRDefault="00F95C4E" w:rsidP="00F95C4E">
      <w:pPr>
        <w:widowControl w:val="0"/>
        <w:tabs>
          <w:tab w:val="right" w:pos="1008"/>
          <w:tab w:val="left" w:pos="1152"/>
          <w:tab w:val="left" w:pos="1872"/>
          <w:tab w:val="left" w:pos="9187"/>
        </w:tabs>
        <w:ind w:left="2088" w:hanging="2088"/>
        <w:jc w:val="left"/>
      </w:pPr>
    </w:p>
    <w:p w:rsidR="00F95C4E" w:rsidRPr="00F95C4E" w:rsidRDefault="00F95C4E" w:rsidP="00F95C4E">
      <w:pPr>
        <w:widowControl w:val="0"/>
        <w:tabs>
          <w:tab w:val="right" w:pos="1008"/>
          <w:tab w:val="left" w:pos="1152"/>
          <w:tab w:val="left" w:pos="1872"/>
          <w:tab w:val="left" w:pos="9187"/>
        </w:tabs>
        <w:ind w:left="2088" w:hanging="2088"/>
        <w:jc w:val="left"/>
      </w:pPr>
    </w:p>
    <w:p w:rsidR="00F95C4E" w:rsidRDefault="00F95C4E" w:rsidP="00F95C4E">
      <w:pPr>
        <w:widowControl w:val="0"/>
        <w:jc w:val="left"/>
      </w:pPr>
      <w:r w:rsidRPr="00F95C4E">
        <w:rPr>
          <w:b/>
        </w:rPr>
        <w:t>VERSIONS OF THIS BILL</w:t>
      </w:r>
    </w:p>
    <w:p w:rsidR="00F95C4E" w:rsidRDefault="00F95C4E" w:rsidP="00F95C4E">
      <w:pPr>
        <w:widowControl w:val="0"/>
        <w:jc w:val="left"/>
      </w:pPr>
    </w:p>
    <w:p w:rsidR="00F95C4E" w:rsidRDefault="004F1F67" w:rsidP="00F95C4E">
      <w:pPr>
        <w:widowControl w:val="0"/>
        <w:jc w:val="left"/>
      </w:pPr>
      <w:hyperlink r:id="rId10" w:history="1">
        <w:r w:rsidR="00F95C4E">
          <w:rPr>
            <w:rStyle w:val="Hyperlink"/>
          </w:rPr>
          <w:t>12/15/2016</w:t>
        </w:r>
      </w:hyperlink>
    </w:p>
    <w:p w:rsidR="00F95C4E" w:rsidRDefault="00F95C4E" w:rsidP="00F95C4E"/>
    <w:p w:rsidR="00F95C4E" w:rsidRDefault="00F95C4E" w:rsidP="00F95C4E">
      <w:pPr>
        <w:sectPr w:rsidR="00F95C4E" w:rsidSect="00F95C4E">
          <w:pgSz w:w="12240" w:h="15840" w:code="1"/>
          <w:pgMar w:top="1080" w:right="1440" w:bottom="1080" w:left="1440" w:header="720" w:footer="720" w:gutter="0"/>
          <w:cols w:space="720"/>
          <w:noEndnote/>
          <w:docGrid w:linePitch="360"/>
        </w:sectPr>
      </w:pPr>
    </w:p>
    <w:p w:rsidR="00507292" w:rsidRDefault="00507292"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83" w:rsidRDefault="008A0983" w:rsidP="008A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74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8E519F">
        <w:rPr>
          <w:color w:val="000000" w:themeColor="text1"/>
          <w:u w:color="000000" w:themeColor="text1"/>
        </w:rPr>
        <w:t>MEND SECTION 15</w:t>
      </w:r>
      <w:r w:rsidRPr="008E519F">
        <w:rPr>
          <w:color w:val="000000" w:themeColor="text1"/>
          <w:u w:color="000000" w:themeColor="text1"/>
        </w:rPr>
        <w:noBreakHyphen/>
        <w:t>48</w:t>
      </w:r>
      <w:r w:rsidRPr="008E519F">
        <w:rPr>
          <w:color w:val="000000" w:themeColor="text1"/>
          <w:u w:color="000000" w:themeColor="text1"/>
        </w:rPr>
        <w:noBreakHyphen/>
        <w:t>10, CODE OF LAWS OF SOUTH CAROLINA, 1976, RELATING TO VALIDITY OF ARBITRATION AGREEMENTS AND EXCEPTIONS FROM OPERATION OF THE CHAPTER, SO AS TO PROVIDE THAT CERTAIN ARBITRATION CLAUSES CONTAINED IN ADHESION CONTRACTS WITH CONSUMERS ARE VOID, UNENFORCEABLE, AND SEVERABLE FROM THE REMAINING TERMS OF A CONTRACT.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41F" w:rsidRDefault="00CE7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41F" w:rsidRDefault="00CE7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19F">
        <w:rPr>
          <w:color w:val="000000" w:themeColor="text1"/>
          <w:u w:color="000000" w:themeColor="text1"/>
        </w:rPr>
        <w:t>SECTION</w:t>
      </w:r>
      <w:r w:rsidRPr="008E519F">
        <w:rPr>
          <w:color w:val="000000" w:themeColor="text1"/>
          <w:u w:color="000000" w:themeColor="text1"/>
        </w:rPr>
        <w:tab/>
        <w:t>1.</w:t>
      </w:r>
      <w:r w:rsidRPr="008E519F">
        <w:rPr>
          <w:color w:val="000000" w:themeColor="text1"/>
          <w:u w:color="000000" w:themeColor="text1"/>
        </w:rPr>
        <w:tab/>
        <w:t>Section 15</w:t>
      </w:r>
      <w:r w:rsidRPr="008E519F">
        <w:rPr>
          <w:color w:val="000000" w:themeColor="text1"/>
          <w:u w:color="000000" w:themeColor="text1"/>
        </w:rPr>
        <w:noBreakHyphen/>
        <w:t>48</w:t>
      </w:r>
      <w:r w:rsidRPr="008E519F">
        <w:rPr>
          <w:color w:val="000000" w:themeColor="text1"/>
          <w:u w:color="000000" w:themeColor="text1"/>
        </w:rPr>
        <w:noBreakHyphen/>
        <w:t>10 of the 1976 Code is amended to read:</w:t>
      </w: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19F">
        <w:rPr>
          <w:color w:val="000000" w:themeColor="text1"/>
          <w:u w:color="000000" w:themeColor="text1"/>
        </w:rPr>
        <w:tab/>
        <w:t>“Section 15</w:t>
      </w:r>
      <w:r w:rsidRPr="008E519F">
        <w:rPr>
          <w:color w:val="000000" w:themeColor="text1"/>
          <w:u w:color="000000" w:themeColor="text1"/>
        </w:rPr>
        <w:noBreakHyphen/>
        <w:t>48</w:t>
      </w:r>
      <w:r w:rsidRPr="008E519F">
        <w:rPr>
          <w:color w:val="000000" w:themeColor="text1"/>
          <w:u w:color="000000" w:themeColor="text1"/>
        </w:rPr>
        <w:noBreakHyphen/>
        <w:t>10.</w:t>
      </w:r>
      <w:r w:rsidRPr="008E519F">
        <w:rPr>
          <w:color w:val="000000" w:themeColor="text1"/>
          <w:u w:color="000000" w:themeColor="text1"/>
        </w:rPr>
        <w:tab/>
        <w:t>(a)</w:t>
      </w:r>
      <w:r w:rsidRPr="008E519F">
        <w:rPr>
          <w:color w:val="000000" w:themeColor="text1"/>
          <w:u w:color="000000" w:themeColor="text1"/>
        </w:rPr>
        <w:tab/>
        <w:t>A written agreement to submit any existing controversy to arbitration or a provision in a written contract to submit to arbitration any controversy thereafter arising between the parties is valid, enforceable and irrevocable, save upon such grounds as exist at law or in equity for the revocation of any contract. Notice that a contract is subject to arbitration pursuant to this chapter shall be typed in underlined capital letters, or rubber</w:t>
      </w:r>
      <w:r w:rsidRPr="008E519F">
        <w:rPr>
          <w:color w:val="000000" w:themeColor="text1"/>
          <w:u w:color="000000" w:themeColor="text1"/>
        </w:rPr>
        <w:noBreakHyphen/>
        <w:t>stamped prominently, on the first page of the contract and unless such notice is displayed thereon the contract shall not be subject to arbitration.</w:t>
      </w: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19F">
        <w:rPr>
          <w:color w:val="000000" w:themeColor="text1"/>
          <w:u w:color="000000" w:themeColor="text1"/>
        </w:rPr>
        <w:tab/>
        <w:t>(b)</w:t>
      </w:r>
      <w:r w:rsidRPr="008E519F">
        <w:rPr>
          <w:color w:val="000000" w:themeColor="text1"/>
          <w:u w:color="000000" w:themeColor="text1"/>
        </w:rPr>
        <w:tab/>
        <w:t>This chapter however shall not apply to:</w:t>
      </w: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19F">
        <w:rPr>
          <w:color w:val="000000" w:themeColor="text1"/>
          <w:u w:color="000000" w:themeColor="text1"/>
        </w:rPr>
        <w:tab/>
      </w:r>
      <w:r w:rsidRPr="008E519F">
        <w:rPr>
          <w:color w:val="000000" w:themeColor="text1"/>
          <w:u w:color="000000" w:themeColor="text1"/>
        </w:rPr>
        <w:tab/>
        <w:t>(1)</w:t>
      </w:r>
      <w:r w:rsidRPr="008E519F">
        <w:rPr>
          <w:color w:val="000000" w:themeColor="text1"/>
          <w:u w:color="000000" w:themeColor="text1"/>
        </w:rPr>
        <w:tab/>
      </w:r>
      <w:r w:rsidRPr="00B414BD">
        <w:rPr>
          <w:strike/>
          <w:color w:val="000000" w:themeColor="text1"/>
          <w:u w:color="000000" w:themeColor="text1"/>
        </w:rPr>
        <w:t>Any</w:t>
      </w:r>
      <w:r w:rsidRPr="008E519F">
        <w:rPr>
          <w:color w:val="000000" w:themeColor="text1"/>
          <w:u w:color="000000" w:themeColor="text1"/>
        </w:rPr>
        <w:t xml:space="preserve"> </w:t>
      </w:r>
      <w:r w:rsidR="00B414BD">
        <w:rPr>
          <w:color w:val="000000" w:themeColor="text1"/>
          <w:u w:val="single" w:color="000000" w:themeColor="text1"/>
        </w:rPr>
        <w:t>any</w:t>
      </w:r>
      <w:r w:rsidR="00B414BD">
        <w:rPr>
          <w:color w:val="000000" w:themeColor="text1"/>
          <w:u w:color="000000" w:themeColor="text1"/>
        </w:rPr>
        <w:t xml:space="preserve"> </w:t>
      </w:r>
      <w:r w:rsidRPr="008E519F">
        <w:rPr>
          <w:color w:val="000000" w:themeColor="text1"/>
          <w:u w:color="000000" w:themeColor="text1"/>
        </w:rPr>
        <w:t>agreement or provision to arbitrate in which it is stipulated that this chapter shall not apply or to any arbitration or award thereunder;</w:t>
      </w:r>
    </w:p>
    <w:p w:rsidR="003816A6" w:rsidRPr="00B414BD"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519F">
        <w:rPr>
          <w:color w:val="000000" w:themeColor="text1"/>
          <w:u w:color="000000" w:themeColor="text1"/>
        </w:rPr>
        <w:tab/>
      </w:r>
      <w:r w:rsidRPr="008E519F">
        <w:rPr>
          <w:color w:val="000000" w:themeColor="text1"/>
          <w:u w:color="000000" w:themeColor="text1"/>
        </w:rPr>
        <w:tab/>
        <w:t>(2)</w:t>
      </w:r>
      <w:r w:rsidRPr="008E519F">
        <w:rPr>
          <w:color w:val="000000" w:themeColor="text1"/>
          <w:u w:color="000000" w:themeColor="text1"/>
        </w:rPr>
        <w:tab/>
      </w:r>
      <w:r w:rsidRPr="00B414BD">
        <w:rPr>
          <w:strike/>
          <w:color w:val="000000" w:themeColor="text1"/>
          <w:u w:color="000000" w:themeColor="text1"/>
        </w:rPr>
        <w:t>Arbitration</w:t>
      </w:r>
      <w:r w:rsidRPr="008E519F">
        <w:rPr>
          <w:color w:val="000000" w:themeColor="text1"/>
          <w:u w:color="000000" w:themeColor="text1"/>
        </w:rPr>
        <w:t xml:space="preserve"> </w:t>
      </w:r>
      <w:r w:rsidR="00B414BD">
        <w:rPr>
          <w:color w:val="000000" w:themeColor="text1"/>
          <w:u w:val="single" w:color="000000" w:themeColor="text1"/>
        </w:rPr>
        <w:t xml:space="preserve">arbitration </w:t>
      </w:r>
      <w:r w:rsidRPr="008E519F">
        <w:rPr>
          <w:color w:val="000000" w:themeColor="text1"/>
          <w:u w:color="000000" w:themeColor="text1"/>
        </w:rPr>
        <w:t xml:space="preserve">agreements between employers and employees or between their respective representatives unless the agreement provides that this chapter shall apply; provided, however, </w:t>
      </w:r>
      <w:r w:rsidRPr="008E519F">
        <w:rPr>
          <w:color w:val="000000" w:themeColor="text1"/>
          <w:u w:color="000000" w:themeColor="text1"/>
        </w:rPr>
        <w:lastRenderedPageBreak/>
        <w:t>that notwithstanding any other provision of law, employers and employees or their respective representatives may not agree that workmen’s compensation claims, unemployment compensation claims and collective bargaining disputes shall be subject to the provisions of this chapter and any such provision so agreed upon shall be null and void. An agreement to apply this chapter shall not be made a condition of employment</w:t>
      </w:r>
      <w:r w:rsidRPr="00B414BD">
        <w:rPr>
          <w:strike/>
          <w:color w:val="000000" w:themeColor="text1"/>
          <w:u w:color="000000" w:themeColor="text1"/>
        </w:rPr>
        <w:t>.</w:t>
      </w:r>
      <w:r w:rsidR="00B414BD">
        <w:rPr>
          <w:color w:val="000000" w:themeColor="text1"/>
          <w:u w:val="single" w:color="000000" w:themeColor="text1"/>
        </w:rPr>
        <w:t>;</w:t>
      </w:r>
    </w:p>
    <w:p w:rsidR="003816A6" w:rsidRPr="00B414BD"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519F">
        <w:rPr>
          <w:color w:val="000000" w:themeColor="text1"/>
          <w:u w:color="000000" w:themeColor="text1"/>
        </w:rPr>
        <w:tab/>
      </w:r>
      <w:r w:rsidRPr="008E519F">
        <w:rPr>
          <w:color w:val="000000" w:themeColor="text1"/>
          <w:u w:color="000000" w:themeColor="text1"/>
        </w:rPr>
        <w:tab/>
        <w:t>(3)</w:t>
      </w:r>
      <w:r w:rsidRPr="008E519F">
        <w:rPr>
          <w:color w:val="000000" w:themeColor="text1"/>
          <w:u w:color="000000" w:themeColor="text1"/>
        </w:rPr>
        <w:tab/>
      </w:r>
      <w:r w:rsidRPr="00B414BD">
        <w:rPr>
          <w:strike/>
          <w:color w:val="000000" w:themeColor="text1"/>
          <w:u w:color="000000" w:themeColor="text1"/>
        </w:rPr>
        <w:t>A</w:t>
      </w:r>
      <w:r w:rsidRPr="008E519F">
        <w:rPr>
          <w:color w:val="000000" w:themeColor="text1"/>
          <w:u w:color="000000" w:themeColor="text1"/>
        </w:rPr>
        <w:t xml:space="preserve"> </w:t>
      </w:r>
      <w:r w:rsidR="00B414BD">
        <w:rPr>
          <w:color w:val="000000" w:themeColor="text1"/>
          <w:u w:val="single" w:color="000000" w:themeColor="text1"/>
        </w:rPr>
        <w:t>a</w:t>
      </w:r>
      <w:r w:rsidR="00B414BD">
        <w:rPr>
          <w:color w:val="000000" w:themeColor="text1"/>
          <w:u w:color="000000" w:themeColor="text1"/>
        </w:rPr>
        <w:t xml:space="preserve"> </w:t>
      </w:r>
      <w:r w:rsidRPr="008E519F">
        <w:rPr>
          <w:color w:val="000000" w:themeColor="text1"/>
          <w:u w:color="000000" w:themeColor="text1"/>
        </w:rPr>
        <w:t>pre</w:t>
      </w:r>
      <w:r w:rsidRPr="008E519F">
        <w:rPr>
          <w:color w:val="000000" w:themeColor="text1"/>
          <w:u w:color="000000" w:themeColor="text1"/>
        </w:rPr>
        <w:noBreakHyphen/>
        <w:t>agreement entered into when the relationship of the contracting parties is such that of lawyer</w:t>
      </w:r>
      <w:r w:rsidRPr="008E519F">
        <w:rPr>
          <w:color w:val="000000" w:themeColor="text1"/>
          <w:u w:color="000000" w:themeColor="text1"/>
        </w:rPr>
        <w:noBreakHyphen/>
        <w:t>client or doctor</w:t>
      </w:r>
      <w:r w:rsidRPr="008E519F">
        <w:rPr>
          <w:color w:val="000000" w:themeColor="text1"/>
          <w:u w:color="000000" w:themeColor="text1"/>
        </w:rPr>
        <w:noBreakHyphen/>
        <w:t>patient and the term ‘doctor’ shall include all those persons licensed to practice medicine pursuant to Chapters 9, 15, 31, 37, 47, 51, 55, 67 and 69 of Title 40 of the 1976 Code</w:t>
      </w:r>
      <w:r w:rsidRPr="00B414BD">
        <w:rPr>
          <w:strike/>
          <w:color w:val="000000" w:themeColor="text1"/>
          <w:u w:color="000000" w:themeColor="text1"/>
        </w:rPr>
        <w:t>.</w:t>
      </w:r>
      <w:r w:rsidR="00B414BD">
        <w:rPr>
          <w:color w:val="000000" w:themeColor="text1"/>
          <w:u w:val="single" w:color="000000" w:themeColor="text1"/>
        </w:rPr>
        <w:t>;</w:t>
      </w:r>
    </w:p>
    <w:p w:rsidR="003816A6" w:rsidRPr="00B414BD"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519F">
        <w:rPr>
          <w:color w:val="000000" w:themeColor="text1"/>
          <w:u w:color="000000" w:themeColor="text1"/>
        </w:rPr>
        <w:tab/>
      </w:r>
      <w:r w:rsidRPr="008E519F">
        <w:rPr>
          <w:color w:val="000000" w:themeColor="text1"/>
          <w:u w:color="000000" w:themeColor="text1"/>
        </w:rPr>
        <w:tab/>
        <w:t>(4)</w:t>
      </w:r>
      <w:r w:rsidRPr="008E519F">
        <w:rPr>
          <w:color w:val="000000" w:themeColor="text1"/>
          <w:u w:color="000000" w:themeColor="text1"/>
        </w:rPr>
        <w:tab/>
      </w:r>
      <w:r w:rsidRPr="00B414BD">
        <w:rPr>
          <w:strike/>
          <w:color w:val="000000" w:themeColor="text1"/>
          <w:u w:color="000000" w:themeColor="text1"/>
        </w:rPr>
        <w:t>Any</w:t>
      </w:r>
      <w:r w:rsidRPr="008E519F">
        <w:rPr>
          <w:color w:val="000000" w:themeColor="text1"/>
          <w:u w:color="000000" w:themeColor="text1"/>
        </w:rPr>
        <w:t xml:space="preserve"> </w:t>
      </w:r>
      <w:r w:rsidR="00B414BD">
        <w:rPr>
          <w:color w:val="000000" w:themeColor="text1"/>
          <w:u w:val="single" w:color="000000" w:themeColor="text1"/>
        </w:rPr>
        <w:t>any</w:t>
      </w:r>
      <w:r w:rsidR="00B414BD">
        <w:rPr>
          <w:color w:val="000000" w:themeColor="text1"/>
          <w:u w:color="000000" w:themeColor="text1"/>
        </w:rPr>
        <w:t xml:space="preserve"> </w:t>
      </w:r>
      <w:r w:rsidRPr="008E519F">
        <w:rPr>
          <w:color w:val="000000" w:themeColor="text1"/>
          <w:u w:color="000000" w:themeColor="text1"/>
        </w:rPr>
        <w:t>claim arising out of personal injury, based on contract or tort, or to any insured or beneficiary under any insurance policy or annuity contract</w:t>
      </w:r>
      <w:r w:rsidRPr="00B414BD">
        <w:rPr>
          <w:strike/>
          <w:color w:val="000000" w:themeColor="text1"/>
          <w:u w:color="000000" w:themeColor="text1"/>
        </w:rPr>
        <w:t>.</w:t>
      </w:r>
      <w:r w:rsidR="00B414BD">
        <w:rPr>
          <w:color w:val="000000" w:themeColor="text1"/>
          <w:u w:val="single" w:color="000000" w:themeColor="text1"/>
        </w:rPr>
        <w:t>;</w:t>
      </w:r>
      <w:r w:rsidR="0078273F">
        <w:rPr>
          <w:color w:val="000000" w:themeColor="text1"/>
          <w:u w:val="single" w:color="000000" w:themeColor="text1"/>
        </w:rPr>
        <w:t xml:space="preserve"> or</w:t>
      </w: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19F">
        <w:rPr>
          <w:color w:val="000000" w:themeColor="text1"/>
          <w:u w:color="000000" w:themeColor="text1"/>
        </w:rPr>
        <w:tab/>
      </w:r>
      <w:r w:rsidRPr="008E519F">
        <w:rPr>
          <w:color w:val="000000" w:themeColor="text1"/>
          <w:u w:color="000000" w:themeColor="text1"/>
        </w:rPr>
        <w:tab/>
      </w:r>
      <w:r w:rsidRPr="008E519F">
        <w:rPr>
          <w:color w:val="000000" w:themeColor="text1"/>
          <w:u w:val="single" w:color="000000" w:themeColor="text1"/>
        </w:rPr>
        <w:t>(5)</w:t>
      </w:r>
      <w:r w:rsidRPr="008E519F">
        <w:rPr>
          <w:color w:val="000000" w:themeColor="text1"/>
          <w:u w:color="000000" w:themeColor="text1"/>
        </w:rPr>
        <w:tab/>
      </w:r>
      <w:r w:rsidR="00B414BD">
        <w:rPr>
          <w:color w:val="000000" w:themeColor="text1"/>
          <w:u w:val="single" w:color="000000" w:themeColor="text1"/>
        </w:rPr>
        <w:t>a</w:t>
      </w:r>
      <w:r w:rsidRPr="008E519F">
        <w:rPr>
          <w:color w:val="000000" w:themeColor="text1"/>
          <w:u w:val="single" w:color="000000" w:themeColor="text1"/>
        </w:rPr>
        <w:t>rbitration clauses contained in adhesion contracts are void ab initio when a consumer had no meaningful choice in negotiating the terms of the arbitration agreement or the agreement did not provide a guaranteed benefit to the consumer.  An arbitration clause described in this section is unenforceable and severable from the remaining terms of the contract.</w:t>
      </w:r>
      <w:r w:rsidRPr="008E519F">
        <w:rPr>
          <w:color w:val="000000" w:themeColor="text1"/>
          <w:u w:color="000000" w:themeColor="text1"/>
        </w:rPr>
        <w:t>”</w:t>
      </w:r>
    </w:p>
    <w:p w:rsidR="003816A6" w:rsidRPr="008E519F"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16A6" w:rsidRPr="003816A6"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6A6">
        <w:rPr>
          <w:color w:val="000000" w:themeColor="text1"/>
          <w:u w:color="000000" w:themeColor="text1"/>
        </w:rPr>
        <w:t>SECTION</w:t>
      </w:r>
      <w:r w:rsidRPr="003816A6">
        <w:rPr>
          <w:color w:val="000000" w:themeColor="text1"/>
          <w:u w:color="000000" w:themeColor="text1"/>
        </w:rPr>
        <w:tab/>
        <w:t>2.</w:t>
      </w:r>
      <w:r w:rsidRPr="003816A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16A6" w:rsidRPr="003816A6" w:rsidRDefault="003816A6" w:rsidP="00381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41F" w:rsidRDefault="00CE7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16A6">
        <w:t>3</w:t>
      </w:r>
      <w:r>
        <w:t>.</w:t>
      </w:r>
      <w:r>
        <w:tab/>
        <w:t>This act takes effect upon approval by the Governor.</w:t>
      </w:r>
    </w:p>
    <w:p w:rsidR="000E5B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5C4E" w:rsidRDefault="00F95C4E" w:rsidP="00F95C4E">
      <w:pPr>
        <w:suppressAutoHyphens/>
      </w:pPr>
    </w:p>
    <w:sectPr w:rsidR="00F95C4E" w:rsidSect="00F95C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41F" w:rsidRDefault="00CE741F" w:rsidP="009F0C77">
      <w:r>
        <w:separator/>
      </w:r>
    </w:p>
  </w:endnote>
  <w:endnote w:type="continuationSeparator" w:id="0">
    <w:p w:rsidR="00CE741F" w:rsidRDefault="00CE74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8CA33B-420F-43AD-A91D-4F873B74B652}"/>
    <w:embedBold r:id="rId2" w:fontKey="{74101FAC-38F5-4361-9B49-8E1925B1FB32}"/>
  </w:font>
  <w:font w:name="Calibri">
    <w:panose1 w:val="020F0502020204030204"/>
    <w:charset w:val="00"/>
    <w:family w:val="swiss"/>
    <w:pitch w:val="variable"/>
    <w:sig w:usb0="E00002FF" w:usb1="4000ACFF" w:usb2="00000001" w:usb3="00000000" w:csb0="0000019F" w:csb1="00000000"/>
    <w:embedRegular r:id="rId3" w:fontKey="{142776CF-D288-4D13-A748-2E6678CBEA5A}"/>
  </w:font>
  <w:font w:name="Segoe UI">
    <w:panose1 w:val="020B0502040204020203"/>
    <w:charset w:val="00"/>
    <w:family w:val="swiss"/>
    <w:pitch w:val="variable"/>
    <w:sig w:usb0="E10022FF" w:usb1="C000E47F" w:usb2="00000029" w:usb3="00000000" w:csb0="000001DF" w:csb1="00000000"/>
    <w:embedRegular r:id="rId4" w:fontKey="{23E80807-F8F1-41C2-A76D-61387FA1F4A5}"/>
  </w:font>
  <w:font w:name="Cambria">
    <w:panose1 w:val="02040503050406030204"/>
    <w:charset w:val="00"/>
    <w:family w:val="roman"/>
    <w:pitch w:val="variable"/>
    <w:sig w:usb0="E00002FF" w:usb1="400004FF" w:usb2="00000000" w:usb3="00000000" w:csb0="0000019F" w:csb1="00000000"/>
    <w:embedRegular r:id="rId5" w:fontKey="{AFBCF1B7-147E-4196-AB2E-6D5A1547FD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C4E" w:rsidRPr="00507292" w:rsidRDefault="00F95C4E" w:rsidP="00507292">
    <w:pPr>
      <w:pStyle w:val="Footer"/>
      <w:tabs>
        <w:tab w:val="clear" w:pos="4680"/>
        <w:tab w:val="clear" w:pos="9360"/>
        <w:tab w:val="center" w:pos="2995"/>
      </w:tabs>
      <w:spacing w:before="120"/>
    </w:pPr>
    <w:r>
      <w:t>[3202]</w:t>
    </w:r>
    <w:r>
      <w:tab/>
    </w:r>
    <w:r>
      <w:fldChar w:fldCharType="begin"/>
    </w:r>
    <w:r>
      <w:instrText xml:space="preserve"> PAGE  \* MERGEFORMAT </w:instrText>
    </w:r>
    <w:r>
      <w:fldChar w:fldCharType="separate"/>
    </w:r>
    <w:r w:rsidR="00B240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41F" w:rsidRDefault="00CE741F" w:rsidP="009F0C77">
      <w:r>
        <w:separator/>
      </w:r>
    </w:p>
  </w:footnote>
  <w:footnote w:type="continuationSeparator" w:id="0">
    <w:p w:rsidR="00CE741F" w:rsidRDefault="00CE74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3AHB17"/>
    <w:docVar w:name="CoverBillType" w:val="b"/>
    <w:docVar w:name="docpath" w:val="L:\Council\bills\BH\7023AHB17.DOCX"/>
    <w:docVar w:name="dvBillNumber" w:val="3202"/>
    <w:docVar w:name="dvBillNumberPrefix" w:val="H. "/>
    <w:docVar w:name="dvOriginalBody" w:val="House"/>
    <w:docVar w:name="dvSteno" w:val="BH"/>
    <w:docVar w:name="NameofBody" w:val="h"/>
    <w:docVar w:name="vgroup2" w:val="Council"/>
  </w:docVars>
  <w:rsids>
    <w:rsidRoot w:val="00CE741F"/>
    <w:rsid w:val="00011869"/>
    <w:rsid w:val="00015CD6"/>
    <w:rsid w:val="000E1785"/>
    <w:rsid w:val="000E5BC1"/>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6A6"/>
    <w:rsid w:val="003C4DAB"/>
    <w:rsid w:val="003D01E8"/>
    <w:rsid w:val="003E5288"/>
    <w:rsid w:val="003F6D79"/>
    <w:rsid w:val="0041760A"/>
    <w:rsid w:val="00417C01"/>
    <w:rsid w:val="004403BD"/>
    <w:rsid w:val="00461441"/>
    <w:rsid w:val="004809EE"/>
    <w:rsid w:val="004E7D54"/>
    <w:rsid w:val="00507292"/>
    <w:rsid w:val="005273C6"/>
    <w:rsid w:val="00530A69"/>
    <w:rsid w:val="00545593"/>
    <w:rsid w:val="005766A5"/>
    <w:rsid w:val="00577C6C"/>
    <w:rsid w:val="005C2FE2"/>
    <w:rsid w:val="005E2BC9"/>
    <w:rsid w:val="00605102"/>
    <w:rsid w:val="006215AA"/>
    <w:rsid w:val="006913C9"/>
    <w:rsid w:val="0069470D"/>
    <w:rsid w:val="00734F00"/>
    <w:rsid w:val="0078273F"/>
    <w:rsid w:val="007A70AE"/>
    <w:rsid w:val="008362E8"/>
    <w:rsid w:val="008A0983"/>
    <w:rsid w:val="008A1768"/>
    <w:rsid w:val="008F0F33"/>
    <w:rsid w:val="008F4429"/>
    <w:rsid w:val="0094021A"/>
    <w:rsid w:val="009B44AF"/>
    <w:rsid w:val="009C6A0B"/>
    <w:rsid w:val="009F0C77"/>
    <w:rsid w:val="009F4DD1"/>
    <w:rsid w:val="00A41684"/>
    <w:rsid w:val="00A4428C"/>
    <w:rsid w:val="00A64E80"/>
    <w:rsid w:val="00A72BCD"/>
    <w:rsid w:val="00A741D9"/>
    <w:rsid w:val="00A833AB"/>
    <w:rsid w:val="00A9741D"/>
    <w:rsid w:val="00AD4B17"/>
    <w:rsid w:val="00B24054"/>
    <w:rsid w:val="00B412D4"/>
    <w:rsid w:val="00B414BD"/>
    <w:rsid w:val="00BE3C22"/>
    <w:rsid w:val="00C0345E"/>
    <w:rsid w:val="00C3483A"/>
    <w:rsid w:val="00C74E9D"/>
    <w:rsid w:val="00C82FD3"/>
    <w:rsid w:val="00C92819"/>
    <w:rsid w:val="00CC6B7B"/>
    <w:rsid w:val="00CD2089"/>
    <w:rsid w:val="00CE741F"/>
    <w:rsid w:val="00D73A67"/>
    <w:rsid w:val="00D970A9"/>
    <w:rsid w:val="00DF3845"/>
    <w:rsid w:val="00E41911"/>
    <w:rsid w:val="00E92EEF"/>
    <w:rsid w:val="00EE05F0"/>
    <w:rsid w:val="00EF2368"/>
    <w:rsid w:val="00F24442"/>
    <w:rsid w:val="00F50AE3"/>
    <w:rsid w:val="00F656BA"/>
    <w:rsid w:val="00F67CF1"/>
    <w:rsid w:val="00F70804"/>
    <w:rsid w:val="00F840F0"/>
    <w:rsid w:val="00F95C4E"/>
    <w:rsid w:val="00FA1C2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5A011-C488-491D-A23B-60CD1232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14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4BD"/>
    <w:rPr>
      <w:rFonts w:ascii="Segoe UI" w:eastAsia="Times New Roman" w:hAnsi="Segoe UI" w:cs="Segoe UI"/>
      <w:sz w:val="18"/>
      <w:szCs w:val="18"/>
    </w:rPr>
  </w:style>
  <w:style w:type="character" w:styleId="Hyperlink">
    <w:name w:val="Hyperlink"/>
    <w:basedOn w:val="DefaultParagraphFont"/>
    <w:uiPriority w:val="99"/>
    <w:unhideWhenUsed/>
    <w:rsid w:val="00F95C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0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6B7E9-5A7C-499C-8971-D1B724769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691</Words>
  <Characters>3944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3202: Arbitration agreements - South Carolina Legislature Online</dc:title>
  <dc:creator>%USERNAME%</dc:creator>
  <cp:lastModifiedBy>S Volk</cp:lastModifiedBy>
  <cp:revision>2</cp:revision>
  <cp:lastPrinted>2016-10-19T20:45:00Z</cp:lastPrinted>
  <dcterms:created xsi:type="dcterms:W3CDTF">2017-01-12T21:37:00Z</dcterms:created>
  <dcterms:modified xsi:type="dcterms:W3CDTF">2017-01-12T21:37:00Z</dcterms:modified>
</cp:coreProperties>
</file>