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8F5" w:rsidRDefault="005858F5" w:rsidP="005858F5">
      <w:pPr>
        <w:widowControl w:val="0"/>
        <w:jc w:val="center"/>
      </w:pPr>
      <w:r w:rsidRPr="005858F5">
        <w:rPr>
          <w:b/>
        </w:rPr>
        <w:t>South Carolina General Assembly</w:t>
      </w:r>
    </w:p>
    <w:p w:rsidR="005858F5" w:rsidRDefault="005858F5" w:rsidP="005858F5">
      <w:pPr>
        <w:widowControl w:val="0"/>
        <w:jc w:val="center"/>
      </w:pPr>
      <w:r>
        <w:t>122nd Session, 2017-2018</w:t>
      </w:r>
    </w:p>
    <w:p w:rsidR="005858F5" w:rsidRDefault="005858F5" w:rsidP="005858F5">
      <w:pPr>
        <w:widowControl w:val="0"/>
        <w:jc w:val="left"/>
      </w:pPr>
    </w:p>
    <w:p w:rsidR="005858F5" w:rsidRDefault="005858F5" w:rsidP="005858F5">
      <w:pPr>
        <w:widowControl w:val="0"/>
        <w:jc w:val="left"/>
        <w:rPr>
          <w:b/>
        </w:rPr>
      </w:pPr>
      <w:r w:rsidRPr="005858F5">
        <w:rPr>
          <w:b/>
        </w:rPr>
        <w:t>S.</w:t>
      </w:r>
      <w:r>
        <w:rPr>
          <w:b/>
        </w:rPr>
        <w:t xml:space="preserve"> </w:t>
      </w:r>
      <w:r w:rsidRPr="005858F5">
        <w:rPr>
          <w:b/>
        </w:rPr>
        <w:t>351</w:t>
      </w:r>
    </w:p>
    <w:p w:rsidR="005858F5" w:rsidRDefault="005858F5" w:rsidP="005858F5">
      <w:pPr>
        <w:widowControl w:val="0"/>
        <w:jc w:val="left"/>
        <w:rPr>
          <w:b/>
        </w:rPr>
      </w:pPr>
    </w:p>
    <w:p w:rsidR="005858F5" w:rsidRDefault="005858F5" w:rsidP="005858F5">
      <w:pPr>
        <w:widowControl w:val="0"/>
        <w:jc w:val="left"/>
      </w:pPr>
      <w:r w:rsidRPr="005858F5">
        <w:rPr>
          <w:b/>
        </w:rPr>
        <w:t>STATUS INFORMATION</w:t>
      </w:r>
    </w:p>
    <w:p w:rsidR="005858F5" w:rsidRDefault="005858F5" w:rsidP="005858F5">
      <w:pPr>
        <w:widowControl w:val="0"/>
        <w:jc w:val="left"/>
      </w:pPr>
    </w:p>
    <w:p w:rsidR="005858F5" w:rsidRDefault="005858F5" w:rsidP="005858F5">
      <w:pPr>
        <w:widowControl w:val="0"/>
        <w:jc w:val="left"/>
      </w:pPr>
      <w:r>
        <w:t>General Bill</w:t>
      </w:r>
    </w:p>
    <w:p w:rsidR="005858F5" w:rsidRDefault="005858F5" w:rsidP="005858F5">
      <w:pPr>
        <w:widowControl w:val="0"/>
        <w:jc w:val="left"/>
      </w:pPr>
      <w:r>
        <w:t>Sponsors: Senator Alexander</w:t>
      </w:r>
    </w:p>
    <w:p w:rsidR="005858F5" w:rsidRDefault="005858F5" w:rsidP="005858F5">
      <w:pPr>
        <w:widowControl w:val="0"/>
        <w:jc w:val="left"/>
      </w:pPr>
      <w:r>
        <w:t>Document Path: l:\council\bills\bbm\9607dg17.docx</w:t>
      </w:r>
    </w:p>
    <w:p w:rsidR="006B24C1" w:rsidRDefault="006B24C1" w:rsidP="005858F5">
      <w:pPr>
        <w:widowControl w:val="0"/>
        <w:jc w:val="left"/>
      </w:pPr>
      <w:r>
        <w:t>Companion/Similar bill(s): 3620</w:t>
      </w:r>
    </w:p>
    <w:p w:rsidR="005858F5" w:rsidRDefault="005858F5" w:rsidP="005858F5">
      <w:pPr>
        <w:widowControl w:val="0"/>
        <w:jc w:val="left"/>
      </w:pPr>
    </w:p>
    <w:p w:rsidR="009F1B7D" w:rsidRDefault="009F1B7D" w:rsidP="005858F5">
      <w:pPr>
        <w:widowControl w:val="0"/>
        <w:jc w:val="left"/>
      </w:pPr>
      <w:r>
        <w:t>Introduced in the Senate on February 2, 2017</w:t>
      </w:r>
    </w:p>
    <w:p w:rsidR="009F1B7D" w:rsidRDefault="009F1B7D" w:rsidP="005858F5">
      <w:pPr>
        <w:widowControl w:val="0"/>
        <w:jc w:val="left"/>
      </w:pPr>
      <w:r>
        <w:t>Introduced in the House on March 9, 2017</w:t>
      </w:r>
    </w:p>
    <w:p w:rsidR="009F1B7D" w:rsidRDefault="009F1B7D" w:rsidP="005858F5">
      <w:pPr>
        <w:widowControl w:val="0"/>
        <w:jc w:val="left"/>
      </w:pPr>
      <w:r>
        <w:t>Last Amended on March 7, 2017</w:t>
      </w:r>
    </w:p>
    <w:p w:rsidR="009F1B7D" w:rsidRPr="009F1B7D" w:rsidRDefault="009F1B7D" w:rsidP="005858F5">
      <w:pPr>
        <w:widowControl w:val="0"/>
        <w:jc w:val="left"/>
      </w:pPr>
      <w:r>
        <w:t xml:space="preserve">Currently residing in the House Committee on </w:t>
      </w:r>
      <w:r w:rsidRPr="009F1B7D">
        <w:rPr>
          <w:b/>
        </w:rPr>
        <w:t>Ways and Means</w:t>
      </w:r>
    </w:p>
    <w:p w:rsidR="009F1B7D" w:rsidRDefault="009F1B7D" w:rsidP="005858F5">
      <w:pPr>
        <w:widowControl w:val="0"/>
        <w:jc w:val="left"/>
      </w:pPr>
    </w:p>
    <w:p w:rsidR="005858F5" w:rsidRDefault="005858F5" w:rsidP="005858F5">
      <w:pPr>
        <w:widowControl w:val="0"/>
        <w:jc w:val="left"/>
      </w:pPr>
      <w:r>
        <w:t xml:space="preserve">Summary: </w:t>
      </w:r>
      <w:r w:rsidR="00B02D9F">
        <w:t>Income tax credit</w:t>
      </w:r>
    </w:p>
    <w:p w:rsidR="005858F5" w:rsidRDefault="005858F5" w:rsidP="005858F5">
      <w:pPr>
        <w:widowControl w:val="0"/>
        <w:jc w:val="left"/>
      </w:pPr>
    </w:p>
    <w:p w:rsidR="005858F5" w:rsidRDefault="005858F5" w:rsidP="005858F5">
      <w:pPr>
        <w:widowControl w:val="0"/>
        <w:jc w:val="left"/>
      </w:pPr>
    </w:p>
    <w:p w:rsidR="005858F5" w:rsidRDefault="005858F5" w:rsidP="005858F5">
      <w:pPr>
        <w:widowControl w:val="0"/>
        <w:tabs>
          <w:tab w:val="center" w:pos="590"/>
          <w:tab w:val="center" w:pos="1440"/>
          <w:tab w:val="left" w:pos="1872"/>
          <w:tab w:val="left" w:pos="9187"/>
        </w:tabs>
        <w:jc w:val="left"/>
      </w:pPr>
      <w:r w:rsidRPr="005858F5">
        <w:rPr>
          <w:b/>
        </w:rPr>
        <w:t>HISTORY OF LEGISLATIVE ACTIONS</w:t>
      </w:r>
    </w:p>
    <w:p w:rsidR="005858F5" w:rsidRDefault="005858F5" w:rsidP="005858F5">
      <w:pPr>
        <w:widowControl w:val="0"/>
        <w:tabs>
          <w:tab w:val="center" w:pos="590"/>
          <w:tab w:val="center" w:pos="1440"/>
          <w:tab w:val="left" w:pos="1872"/>
          <w:tab w:val="left" w:pos="9187"/>
        </w:tabs>
        <w:jc w:val="left"/>
      </w:pPr>
    </w:p>
    <w:p w:rsidR="005858F5" w:rsidRPr="005858F5" w:rsidRDefault="005858F5" w:rsidP="005858F5">
      <w:pPr>
        <w:widowControl w:val="0"/>
        <w:tabs>
          <w:tab w:val="center" w:pos="590"/>
          <w:tab w:val="center" w:pos="1440"/>
          <w:tab w:val="left" w:pos="1872"/>
          <w:tab w:val="left" w:pos="9187"/>
        </w:tabs>
        <w:jc w:val="left"/>
      </w:pPr>
      <w:r w:rsidRPr="005858F5">
        <w:rPr>
          <w:u w:val="single"/>
        </w:rPr>
        <w:tab/>
        <w:t>Date</w:t>
      </w:r>
      <w:r w:rsidRPr="005858F5">
        <w:rPr>
          <w:u w:val="single"/>
        </w:rPr>
        <w:tab/>
        <w:t>Body</w:t>
      </w:r>
      <w:r w:rsidRPr="005858F5">
        <w:rPr>
          <w:u w:val="single"/>
        </w:rPr>
        <w:tab/>
        <w:t>Action Description with journal page number</w:t>
      </w:r>
      <w:r w:rsidRPr="005858F5">
        <w:rPr>
          <w:u w:val="single"/>
        </w:rPr>
        <w:tab/>
      </w:r>
    </w:p>
    <w:p w:rsidR="00194D95" w:rsidRDefault="00194D95" w:rsidP="00194D95">
      <w:pPr>
        <w:widowControl w:val="0"/>
        <w:tabs>
          <w:tab w:val="right" w:pos="1008"/>
          <w:tab w:val="left" w:pos="1152"/>
          <w:tab w:val="left" w:pos="1872"/>
          <w:tab w:val="left" w:pos="9187"/>
        </w:tabs>
        <w:ind w:left="2088" w:hanging="2088"/>
        <w:jc w:val="left"/>
      </w:pPr>
      <w:r>
        <w:tab/>
        <w:t>2/2/2017</w:t>
      </w:r>
      <w:r>
        <w:tab/>
        <w:t>Senate</w:t>
      </w:r>
      <w:r>
        <w:tab/>
      </w:r>
      <w:r w:rsidRPr="00A32D11">
        <w:t>Introduced and read first time (</w:t>
      </w:r>
      <w:hyperlink r:id="rId7" w:history="1">
        <w:r w:rsidRPr="00A32D11">
          <w:rPr>
            <w:rStyle w:val="Hyperlink"/>
          </w:rPr>
          <w:t>Senate Journal</w:t>
        </w:r>
        <w:r w:rsidRPr="00A32D11">
          <w:rPr>
            <w:rStyle w:val="Hyperlink"/>
          </w:rPr>
          <w:noBreakHyphen/>
          <w:t>page 5</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2/2/2017</w:t>
      </w:r>
      <w:r>
        <w:tab/>
        <w:t>Senate</w:t>
      </w:r>
      <w:r>
        <w:tab/>
      </w:r>
      <w:r w:rsidRPr="00A32D11">
        <w:t>R</w:t>
      </w:r>
      <w:r>
        <w:t xml:space="preserve">eferred to Committee on </w:t>
      </w:r>
      <w:r w:rsidRPr="00A32D11">
        <w:rPr>
          <w:b/>
        </w:rPr>
        <w:t>Finance</w:t>
      </w:r>
      <w:r>
        <w:t xml:space="preserve"> </w:t>
      </w:r>
      <w:r w:rsidRPr="00A32D11">
        <w:t>(</w:t>
      </w:r>
      <w:hyperlink r:id="rId8" w:history="1">
        <w:r w:rsidRPr="00A32D11">
          <w:rPr>
            <w:rStyle w:val="Hyperlink"/>
          </w:rPr>
          <w:t>Senate Journal</w:t>
        </w:r>
        <w:r w:rsidRPr="00A32D11">
          <w:rPr>
            <w:rStyle w:val="Hyperlink"/>
          </w:rPr>
          <w:noBreakHyphen/>
          <w:t>page 5</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2/22/2017</w:t>
      </w:r>
      <w:r>
        <w:tab/>
        <w:t>Senate</w:t>
      </w:r>
      <w:r>
        <w:tab/>
      </w:r>
      <w:r w:rsidRPr="00A32D11">
        <w:t>Committee r</w:t>
      </w:r>
      <w:r>
        <w:t xml:space="preserve">eport: Favorable with amendment </w:t>
      </w:r>
      <w:r w:rsidRPr="00A32D11">
        <w:rPr>
          <w:b/>
        </w:rPr>
        <w:t>Finance</w:t>
      </w:r>
      <w:r w:rsidRPr="00A32D11">
        <w:t xml:space="preserve"> (</w:t>
      </w:r>
      <w:hyperlink r:id="rId9" w:history="1">
        <w:r w:rsidRPr="00A32D11">
          <w:rPr>
            <w:rStyle w:val="Hyperlink"/>
          </w:rPr>
          <w:t>Senate Journal</w:t>
        </w:r>
        <w:r w:rsidRPr="00A32D11">
          <w:rPr>
            <w:rStyle w:val="Hyperlink"/>
          </w:rPr>
          <w:noBreakHyphen/>
          <w:t>page 10</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2/23/2017</w:t>
      </w:r>
      <w:r>
        <w:tab/>
      </w:r>
      <w:r>
        <w:tab/>
      </w:r>
      <w:r w:rsidRPr="00A32D11">
        <w:t>Scrivener's error corrected</w:t>
      </w:r>
    </w:p>
    <w:p w:rsidR="00194D95" w:rsidRDefault="00194D95" w:rsidP="00194D95">
      <w:pPr>
        <w:widowControl w:val="0"/>
        <w:tabs>
          <w:tab w:val="right" w:pos="1008"/>
          <w:tab w:val="left" w:pos="1152"/>
          <w:tab w:val="left" w:pos="1872"/>
          <w:tab w:val="left" w:pos="9187"/>
        </w:tabs>
        <w:ind w:left="2088" w:hanging="2088"/>
        <w:jc w:val="left"/>
      </w:pPr>
      <w:r>
        <w:tab/>
        <w:t>3/7/2017</w:t>
      </w:r>
      <w:r>
        <w:tab/>
        <w:t>Senate</w:t>
      </w:r>
      <w:r>
        <w:tab/>
      </w:r>
      <w:r w:rsidRPr="00A32D11">
        <w:t>Committee Amendment Adopted (</w:t>
      </w:r>
      <w:hyperlink r:id="rId10" w:history="1">
        <w:r w:rsidRPr="00A32D11">
          <w:rPr>
            <w:rStyle w:val="Hyperlink"/>
          </w:rPr>
          <w:t>Senate Journal</w:t>
        </w:r>
        <w:r w:rsidRPr="00A32D11">
          <w:rPr>
            <w:rStyle w:val="Hyperlink"/>
          </w:rPr>
          <w:noBreakHyphen/>
          <w:t>page 22</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3/7/2017</w:t>
      </w:r>
      <w:r>
        <w:tab/>
        <w:t>Senate</w:t>
      </w:r>
      <w:r>
        <w:tab/>
      </w:r>
      <w:r w:rsidRPr="00A32D11">
        <w:t>Read second time (</w:t>
      </w:r>
      <w:hyperlink r:id="rId11" w:history="1">
        <w:r w:rsidRPr="00A32D11">
          <w:rPr>
            <w:rStyle w:val="Hyperlink"/>
          </w:rPr>
          <w:t>Senate Journal</w:t>
        </w:r>
        <w:r w:rsidRPr="00A32D11">
          <w:rPr>
            <w:rStyle w:val="Hyperlink"/>
          </w:rPr>
          <w:noBreakHyphen/>
          <w:t>page 22</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3/7/2017</w:t>
      </w:r>
      <w:r>
        <w:tab/>
        <w:t>Senate</w:t>
      </w:r>
      <w:r>
        <w:tab/>
      </w:r>
      <w:r w:rsidRPr="00A32D11">
        <w:t>Roll call Ayes</w:t>
      </w:r>
      <w:r>
        <w:noBreakHyphen/>
      </w:r>
      <w:r w:rsidRPr="00A32D11">
        <w:t>39  Nays</w:t>
      </w:r>
      <w:r>
        <w:noBreakHyphen/>
      </w:r>
      <w:r w:rsidRPr="00A32D11">
        <w:t>1 (</w:t>
      </w:r>
      <w:hyperlink r:id="rId12" w:history="1">
        <w:r w:rsidRPr="00A32D11">
          <w:rPr>
            <w:rStyle w:val="Hyperlink"/>
          </w:rPr>
          <w:t>Senate Journal</w:t>
        </w:r>
        <w:r w:rsidRPr="00A32D11">
          <w:rPr>
            <w:rStyle w:val="Hyperlink"/>
          </w:rPr>
          <w:noBreakHyphen/>
          <w:t>page 22</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3/8/2017</w:t>
      </w:r>
      <w:r>
        <w:tab/>
        <w:t>Senate</w:t>
      </w:r>
      <w:r>
        <w:tab/>
      </w:r>
      <w:r w:rsidRPr="00A32D11">
        <w:t>Read third time and sent</w:t>
      </w:r>
      <w:r>
        <w:t xml:space="preserve"> to House </w:t>
      </w:r>
      <w:r w:rsidRPr="00A32D11">
        <w:t>(</w:t>
      </w:r>
      <w:hyperlink r:id="rId13" w:history="1">
        <w:r w:rsidRPr="00A32D11">
          <w:rPr>
            <w:rStyle w:val="Hyperlink"/>
          </w:rPr>
          <w:t>Senate Journal</w:t>
        </w:r>
        <w:r w:rsidRPr="00A32D11">
          <w:rPr>
            <w:rStyle w:val="Hyperlink"/>
          </w:rPr>
          <w:noBreakHyphen/>
          <w:t>page 29</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3/9/2017</w:t>
      </w:r>
      <w:r>
        <w:tab/>
        <w:t>House</w:t>
      </w:r>
      <w:r>
        <w:tab/>
      </w:r>
      <w:r w:rsidRPr="00A32D11">
        <w:t>Introduced and read first time (</w:t>
      </w:r>
      <w:hyperlink r:id="rId14" w:history="1">
        <w:r w:rsidRPr="00A32D11">
          <w:rPr>
            <w:rStyle w:val="Hyperlink"/>
          </w:rPr>
          <w:t>House Journal</w:t>
        </w:r>
        <w:r w:rsidRPr="00A32D11">
          <w:rPr>
            <w:rStyle w:val="Hyperlink"/>
          </w:rPr>
          <w:noBreakHyphen/>
          <w:t>page 2</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r>
        <w:tab/>
        <w:t>3/9/2017</w:t>
      </w:r>
      <w:r>
        <w:tab/>
        <w:t>House</w:t>
      </w:r>
      <w:r>
        <w:tab/>
      </w:r>
      <w:r w:rsidRPr="00A32D11">
        <w:t>Referred</w:t>
      </w:r>
      <w:r>
        <w:t xml:space="preserve"> to Committee on </w:t>
      </w:r>
      <w:r w:rsidRPr="00A32D11">
        <w:rPr>
          <w:b/>
        </w:rPr>
        <w:t>Ways and Means</w:t>
      </w:r>
      <w:r>
        <w:t xml:space="preserve"> </w:t>
      </w:r>
      <w:r w:rsidRPr="00A32D11">
        <w:t>(</w:t>
      </w:r>
      <w:hyperlink r:id="rId15" w:history="1">
        <w:r w:rsidRPr="00A32D11">
          <w:rPr>
            <w:rStyle w:val="Hyperlink"/>
          </w:rPr>
          <w:t>House Journal</w:t>
        </w:r>
        <w:r w:rsidRPr="00A32D11">
          <w:rPr>
            <w:rStyle w:val="Hyperlink"/>
          </w:rPr>
          <w:noBreakHyphen/>
          <w:t>page 2</w:t>
        </w:r>
      </w:hyperlink>
      <w:r w:rsidRPr="00A32D11">
        <w:t>)</w:t>
      </w:r>
    </w:p>
    <w:p w:rsidR="00194D95" w:rsidRDefault="00194D95" w:rsidP="00194D95">
      <w:pPr>
        <w:widowControl w:val="0"/>
        <w:tabs>
          <w:tab w:val="right" w:pos="1008"/>
          <w:tab w:val="left" w:pos="1152"/>
          <w:tab w:val="left" w:pos="1872"/>
          <w:tab w:val="left" w:pos="9187"/>
        </w:tabs>
        <w:ind w:left="2088" w:hanging="2088"/>
        <w:jc w:val="left"/>
      </w:pPr>
    </w:p>
    <w:p w:rsidR="005858F5" w:rsidRDefault="005858F5" w:rsidP="005858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858F5">
          <w:rPr>
            <w:rStyle w:val="Hyperlink"/>
          </w:rPr>
          <w:t>legislative information</w:t>
        </w:r>
      </w:hyperlink>
      <w:r>
        <w:t xml:space="preserve"> at the website</w:t>
      </w:r>
    </w:p>
    <w:p w:rsidR="005858F5" w:rsidRDefault="005858F5" w:rsidP="005858F5">
      <w:pPr>
        <w:widowControl w:val="0"/>
        <w:tabs>
          <w:tab w:val="right" w:pos="1008"/>
          <w:tab w:val="left" w:pos="1152"/>
          <w:tab w:val="left" w:pos="1872"/>
          <w:tab w:val="left" w:pos="9187"/>
        </w:tabs>
        <w:ind w:left="2088" w:hanging="2088"/>
        <w:jc w:val="left"/>
      </w:pPr>
    </w:p>
    <w:p w:rsidR="005858F5" w:rsidRPr="005858F5" w:rsidRDefault="005858F5" w:rsidP="005858F5">
      <w:pPr>
        <w:widowControl w:val="0"/>
        <w:tabs>
          <w:tab w:val="right" w:pos="1008"/>
          <w:tab w:val="left" w:pos="1152"/>
          <w:tab w:val="left" w:pos="1872"/>
          <w:tab w:val="left" w:pos="9187"/>
        </w:tabs>
        <w:ind w:left="2088" w:hanging="2088"/>
        <w:jc w:val="left"/>
      </w:pPr>
    </w:p>
    <w:p w:rsidR="005858F5" w:rsidRDefault="005858F5" w:rsidP="005858F5">
      <w:pPr>
        <w:widowControl w:val="0"/>
        <w:jc w:val="left"/>
      </w:pPr>
      <w:r w:rsidRPr="005858F5">
        <w:rPr>
          <w:b/>
        </w:rPr>
        <w:t>VERSIONS OF THIS BILL</w:t>
      </w:r>
    </w:p>
    <w:p w:rsidR="005858F5" w:rsidRDefault="005858F5" w:rsidP="005858F5">
      <w:pPr>
        <w:widowControl w:val="0"/>
        <w:jc w:val="left"/>
      </w:pPr>
    </w:p>
    <w:p w:rsidR="005858F5" w:rsidRDefault="000919C6" w:rsidP="005858F5">
      <w:pPr>
        <w:widowControl w:val="0"/>
        <w:jc w:val="left"/>
      </w:pPr>
      <w:hyperlink r:id="rId17" w:history="1">
        <w:r w:rsidR="005858F5">
          <w:rPr>
            <w:rStyle w:val="Hyperlink"/>
          </w:rPr>
          <w:t>2/2/2017</w:t>
        </w:r>
      </w:hyperlink>
    </w:p>
    <w:p w:rsidR="005858F5" w:rsidRDefault="000919C6" w:rsidP="005858F5">
      <w:hyperlink r:id="rId18" w:history="1">
        <w:r w:rsidR="00B07EE4" w:rsidRPr="00B07EE4">
          <w:rPr>
            <w:rStyle w:val="Hyperlink"/>
          </w:rPr>
          <w:t>2/22/2017</w:t>
        </w:r>
      </w:hyperlink>
    </w:p>
    <w:p w:rsidR="00B07EE4" w:rsidRDefault="000919C6" w:rsidP="005858F5">
      <w:hyperlink r:id="rId19" w:history="1">
        <w:r w:rsidR="00DC2EC3" w:rsidRPr="00DC2EC3">
          <w:rPr>
            <w:rStyle w:val="Hyperlink"/>
          </w:rPr>
          <w:t>2/23/2017</w:t>
        </w:r>
      </w:hyperlink>
    </w:p>
    <w:p w:rsidR="00DC2EC3" w:rsidRDefault="000919C6" w:rsidP="005858F5">
      <w:hyperlink r:id="rId20" w:history="1">
        <w:r w:rsidR="00FF7889" w:rsidRPr="00FF7889">
          <w:rPr>
            <w:rStyle w:val="Hyperlink"/>
          </w:rPr>
          <w:t>3/7/2017</w:t>
        </w:r>
      </w:hyperlink>
    </w:p>
    <w:p w:rsidR="00FF7889" w:rsidRDefault="000919C6" w:rsidP="005858F5">
      <w:hyperlink r:id="rId21" w:history="1">
        <w:r w:rsidR="0014563B" w:rsidRPr="0014563B">
          <w:rPr>
            <w:rStyle w:val="Hyperlink"/>
          </w:rPr>
          <w:t>3/8/2017</w:t>
        </w:r>
      </w:hyperlink>
    </w:p>
    <w:p w:rsidR="0014563B" w:rsidRDefault="0014563B" w:rsidP="005858F5"/>
    <w:p w:rsidR="005858F5" w:rsidRDefault="005858F5" w:rsidP="005858F5">
      <w:pPr>
        <w:sectPr w:rsidR="005858F5" w:rsidSect="005858F5">
          <w:pgSz w:w="12240" w:h="15840" w:code="1"/>
          <w:pgMar w:top="1080" w:right="1440" w:bottom="1080" w:left="1440" w:header="720" w:footer="720" w:gutter="0"/>
          <w:cols w:space="720"/>
          <w:noEndnote/>
          <w:docGrid w:linePitch="360"/>
        </w:sectPr>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Pr="00AE0C1C" w:rsidRDefault="0014563B" w:rsidP="00AE0C1C">
      <w:pPr>
        <w:tabs>
          <w:tab w:val="right" w:pos="5933"/>
        </w:tabs>
        <w:suppressAutoHyphens/>
      </w:pPr>
      <w:r>
        <w:tab/>
      </w:r>
      <w:r>
        <w:rPr>
          <w:b/>
          <w:sz w:val="36"/>
        </w:rPr>
        <w:t>S. 351</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65D">
        <w:t>Senator Alexander</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267643">
      <w:pPr>
        <w:tabs>
          <w:tab w:val="right" w:pos="5933"/>
        </w:tabs>
        <w:suppressAutoHyphens/>
      </w:pPr>
      <w:r>
        <w:t>S. Printed 3/7/17--S.</w:t>
      </w:r>
      <w:r>
        <w:tab/>
        <w:t>[SEC 3/8/17 12:04 PM]</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14563B" w:rsidRPr="00AE0C1C" w:rsidRDefault="0014563B"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Pr="00DE1A9B" w:rsidRDefault="0014563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14563B" w:rsidRPr="00DE1A9B" w:rsidRDefault="0014563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563B" w:rsidSect="00AE0C1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Pr="00325348" w:rsidRDefault="0014563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563B" w:rsidRDefault="00145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Default="001456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p>
    <w:p w:rsidR="0014563B" w:rsidRDefault="00145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563B" w:rsidRDefault="00145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14563B" w:rsidRDefault="00145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563B" w:rsidRDefault="00145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t>SECTION</w:t>
      </w:r>
      <w:r w:rsidRPr="00EB04EC">
        <w:tab/>
        <w:t>1.</w:t>
      </w:r>
      <w:r w:rsidRPr="00EB04EC">
        <w:tab/>
        <w:t>A.</w:t>
      </w:r>
      <w:r w:rsidRPr="00EB04EC">
        <w:tab/>
      </w:r>
      <w:r w:rsidRPr="00EB04EC">
        <w:rPr>
          <w:color w:val="000000" w:themeColor="text1"/>
          <w:u w:color="000000" w:themeColor="text1"/>
        </w:rPr>
        <w:t>Article 25, Chapter 6, Title 12 of the 1976 Code is amended by adding:</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“Section 12</w:t>
      </w:r>
      <w:r w:rsidRPr="00EB04EC">
        <w:rPr>
          <w:color w:val="000000" w:themeColor="text1"/>
          <w:u w:color="000000" w:themeColor="text1"/>
        </w:rPr>
        <w:noBreakHyphen/>
        <w:t>6</w:t>
      </w:r>
      <w:r w:rsidRPr="00EB04EC">
        <w:rPr>
          <w:color w:val="000000" w:themeColor="text1"/>
          <w:u w:color="000000" w:themeColor="text1"/>
        </w:rPr>
        <w:noBreakHyphen/>
        <w:t>3790.</w:t>
      </w:r>
      <w:r w:rsidRPr="00EB04EC">
        <w:rPr>
          <w:color w:val="000000" w:themeColor="text1"/>
          <w:u w:color="000000" w:themeColor="text1"/>
        </w:rPr>
        <w:tab/>
        <w:t>(A)(1)</w:t>
      </w:r>
      <w:r w:rsidRPr="00EB04EC">
        <w:rPr>
          <w:color w:val="000000" w:themeColor="text1"/>
          <w:u w:color="000000" w:themeColor="text1"/>
        </w:rPr>
        <w:tab/>
        <w:t>Beginning after 2016, and ending after 2021, there is allowed an income tax credit for each clinical rotation a physician serves as the preceptor for a medical school required clinical rotation, advanced practice nursing program required clinical rotation, and physician assistant program required clinical rotation.</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physician’s practice consists of a combined total of Medicaid insured, Medicare insured, and self</w:t>
      </w:r>
      <w:r w:rsidRPr="00EB04EC">
        <w:rPr>
          <w:color w:val="000000" w:themeColor="text1"/>
          <w:u w:color="000000" w:themeColor="text1"/>
        </w:rPr>
        <w:noBreakHyphen/>
        <w:t>pay patients, then the credit is equal to one thousand dollars for each rotation served, not to exceed four thousand dollars a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physician’s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If less than thirty percent of the physician’s practice consists of a combined total of Medicaid insured, Medicare insured, and self</w:t>
      </w:r>
      <w:r w:rsidRPr="00EB04EC">
        <w:rPr>
          <w:color w:val="000000" w:themeColor="text1"/>
          <w:u w:color="000000" w:themeColor="text1"/>
        </w:rPr>
        <w:noBreakHyphen/>
        <w:t>pay patients, then the credit is disallowed.</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 xml:space="preserve">The credits allowed by this subsection are not cumulative and may not be combined.  </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(B)(1)</w:t>
      </w:r>
      <w:r w:rsidRPr="00EB04EC">
        <w:rPr>
          <w:color w:val="000000" w:themeColor="text1"/>
          <w:u w:color="000000" w:themeColor="text1"/>
        </w:rPr>
        <w:tab/>
        <w:t>Beginning after 2016 and ending after 2021, there is allowed an income tax credit for each clinical rotation an advanced practice registered nurse or physician assistant serves as the preceptor for an advanced practice nursing or physician assistant required clinical rotation.</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(2)</w:t>
      </w:r>
      <w:r w:rsidRPr="00EB04EC">
        <w:rPr>
          <w:color w:val="000000" w:themeColor="text1"/>
          <w:u w:color="000000" w:themeColor="text1"/>
        </w:rPr>
        <w:tab/>
        <w:t>If at least fifty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seven hundred fifty dollars for each rotation served, not to exceed three thousand dollars a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(3)</w:t>
      </w:r>
      <w:r w:rsidRPr="00EB04EC">
        <w:rPr>
          <w:color w:val="000000" w:themeColor="text1"/>
          <w:u w:color="000000" w:themeColor="text1"/>
        </w:rPr>
        <w:tab/>
        <w:t>If at least thirty percent of the advanced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equal to five hundred dollars for each rotation served, not to exceed two thousand dollars a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(4)</w:t>
      </w:r>
      <w:r w:rsidRPr="00EB04EC">
        <w:rPr>
          <w:color w:val="000000" w:themeColor="text1"/>
          <w:u w:color="000000" w:themeColor="text1"/>
        </w:rPr>
        <w:tab/>
        <w:t>If less than thirty percent of the advance practice registered nurse’s or physician assistant’s practice consists of a combined total of Medicaid insured, Medicare insured, and self</w:t>
      </w:r>
      <w:r w:rsidRPr="00EB04EC">
        <w:rPr>
          <w:color w:val="000000" w:themeColor="text1"/>
          <w:u w:color="000000" w:themeColor="text1"/>
        </w:rPr>
        <w:noBreakHyphen/>
        <w:t>pay patients, then the credit is disallowed.</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t>(5)</w:t>
      </w:r>
      <w:r w:rsidRPr="00EB04EC">
        <w:rPr>
          <w:color w:val="000000" w:themeColor="text1"/>
          <w:u w:color="000000" w:themeColor="text1"/>
        </w:rPr>
        <w:tab/>
        <w:t>The credits allowed by this subsection are not cumulative and may not be combined.</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(C)</w:t>
      </w:r>
      <w:r w:rsidRPr="00EB04EC">
        <w:rPr>
          <w:color w:val="000000" w:themeColor="text1"/>
          <w:u w:color="000000" w:themeColor="text1"/>
        </w:rPr>
        <w:tab/>
        <w:t>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carry</w:t>
      </w:r>
      <w:r w:rsidRPr="00EB04EC">
        <w:rPr>
          <w:color w:val="000000" w:themeColor="text1"/>
          <w:u w:color="000000" w:themeColor="text1"/>
        </w:rPr>
        <w:noBreakHyphen/>
        <w:t>over may not be used for a taxable year that begins more than ten years from the year the credit was earned.</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(D)</w:t>
      </w:r>
      <w:r w:rsidRPr="00EB04EC">
        <w:rPr>
          <w:color w:val="000000" w:themeColor="text1"/>
          <w:u w:color="000000" w:themeColor="text1"/>
        </w:rPr>
        <w:tab/>
        <w:t>Beginning after 2016, and ending after 2021, if a taxpayer earns the maximum annual credit amount allowed by this section, and the taxpayer serves additional rotations that otherwise would have qualified for the credit, then the taxpayer may claim a deduction in an amount equal to the amount that credit would have equaled.  A taxpayer may earn the deduction allowed by this subsection up to six times a tax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t>(E)</w:t>
      </w:r>
      <w:r w:rsidRPr="00EB04EC">
        <w:rPr>
          <w:color w:val="000000" w:themeColor="text1"/>
          <w:u w:color="000000" w:themeColor="text1"/>
        </w:rPr>
        <w:tab/>
        <w:t>By March thirsty</w:t>
      </w:r>
      <w:r w:rsidRPr="00EB04EC">
        <w:rPr>
          <w:color w:val="000000" w:themeColor="text1"/>
          <w:u w:color="000000" w:themeColor="text1"/>
        </w:rPr>
        <w:noBreakHyphen/>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color w:val="000000" w:themeColor="text1"/>
          <w:u w:color="000000" w:themeColor="text1"/>
        </w:rPr>
        <w:tab/>
        <w:t>(F)</w:t>
      </w:r>
      <w:r w:rsidRPr="00EB04EC">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04EC">
        <w:rPr>
          <w:color w:val="000000" w:themeColor="text1"/>
          <w:u w:color="000000" w:themeColor="text1"/>
        </w:rPr>
        <w:t>(G)</w:t>
      </w:r>
      <w:r w:rsidRPr="00EB04EC">
        <w:rPr>
          <w:color w:val="000000" w:themeColor="text1"/>
          <w:u w:color="000000" w:themeColor="text1"/>
        </w:rPr>
        <w:tab/>
        <w:t>For purposes of this section:</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Pr>
          <w:color w:val="000000" w:themeColor="text1"/>
          <w:u w:color="000000" w:themeColor="text1"/>
        </w:rPr>
        <w:t>(1)</w:t>
      </w:r>
      <w:r>
        <w:rPr>
          <w:color w:val="000000" w:themeColor="text1"/>
          <w:u w:color="000000" w:themeColor="text1"/>
        </w:rPr>
        <w:tab/>
        <w:t>‘Independent institution of higher learning’ has the same meaning as provided in Section 59-113-50.</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B04EC">
        <w:rPr>
          <w:color w:val="000000" w:themeColor="text1"/>
          <w:u w:color="000000" w:themeColor="text1"/>
        </w:rPr>
        <w:t>)</w:t>
      </w:r>
      <w:r w:rsidRPr="00EB04EC">
        <w:rPr>
          <w:color w:val="000000" w:themeColor="text1"/>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B04EC">
        <w:rPr>
          <w:color w:val="000000" w:themeColor="text1"/>
          <w:u w:color="000000" w:themeColor="text1"/>
        </w:rPr>
        <w:t>)</w:t>
      </w:r>
      <w:r w:rsidRPr="00EB04EC">
        <w:rPr>
          <w:color w:val="000000" w:themeColor="text1"/>
          <w:u w:color="000000" w:themeColor="text1"/>
        </w:rPr>
        <w:tab/>
        <w:t>‘Medical school required clinical rotation’, ‘physician assistant program required clinical rotation’, or ‘advanced practice nursing program required clinical rotation’ means a clinical rotation for a public teaching institution</w:t>
      </w:r>
      <w:r>
        <w:rPr>
          <w:color w:val="000000" w:themeColor="text1"/>
          <w:u w:color="000000" w:themeColor="text1"/>
        </w:rPr>
        <w:t xml:space="preserve"> or independent institution of higher learning</w:t>
      </w:r>
      <w:r w:rsidRPr="00EB04EC">
        <w:rPr>
          <w:color w:val="000000" w:themeColor="text1"/>
          <w:u w:color="000000" w:themeColor="text1"/>
        </w:rPr>
        <w:t xml:space="preserve"> which:</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(a)</w:t>
      </w:r>
      <w:r w:rsidRPr="00EB04EC">
        <w:rPr>
          <w:color w:val="000000" w:themeColor="text1"/>
          <w:u w:color="000000" w:themeColor="text1"/>
        </w:rPr>
        <w:tab/>
        <w:t xml:space="preserve">is established for a student who is enrolled in a South Carolina </w:t>
      </w:r>
      <w:r>
        <w:rPr>
          <w:color w:val="000000" w:themeColor="text1"/>
          <w:u w:color="000000" w:themeColor="text1"/>
        </w:rPr>
        <w:t>public teaching institution or an independent institution of higher learning:</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medical school;</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physician assistant program; or</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EB04EC">
        <w:rPr>
          <w:color w:val="000000" w:themeColor="text1"/>
          <w:u w:color="000000" w:themeColor="text1"/>
        </w:rPr>
        <w:t>advanced practice nursing program; and</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(b)</w:t>
      </w:r>
      <w:r w:rsidRPr="00EB04EC">
        <w:rPr>
          <w:color w:val="000000" w:themeColor="text1"/>
          <w:u w:color="000000" w:themeColor="text1"/>
        </w:rPr>
        <w:tab/>
        <w:t>includes a minimum of one hundred sixty hours of instruction in one of the following clinical settings:</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w:t>
      </w:r>
      <w:r w:rsidRPr="00EB04EC">
        <w:rPr>
          <w:color w:val="000000" w:themeColor="text1"/>
          <w:u w:color="000000" w:themeColor="text1"/>
        </w:rPr>
        <w:tab/>
      </w:r>
      <w:r w:rsidRPr="00EB04EC">
        <w:rPr>
          <w:color w:val="000000" w:themeColor="text1"/>
          <w:u w:color="000000" w:themeColor="text1"/>
        </w:rPr>
        <w:tab/>
        <w:t>family medicine;</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w:t>
      </w:r>
      <w:r w:rsidRPr="00EB04EC">
        <w:rPr>
          <w:color w:val="000000" w:themeColor="text1"/>
          <w:u w:color="000000" w:themeColor="text1"/>
        </w:rPr>
        <w:tab/>
        <w:t xml:space="preserve">internal medicine; </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(iii)</w:t>
      </w:r>
      <w:r w:rsidRPr="00EB04EC">
        <w:rPr>
          <w:color w:val="000000" w:themeColor="text1"/>
          <w:u w:color="000000" w:themeColor="text1"/>
        </w:rPr>
        <w:tab/>
        <w:t>pediatrics;</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(iv)</w:t>
      </w:r>
      <w:r w:rsidRPr="00EB04EC">
        <w:rPr>
          <w:color w:val="000000" w:themeColor="text1"/>
          <w:u w:color="000000" w:themeColor="text1"/>
        </w:rPr>
        <w:tab/>
        <w:t>obstetrics and gynecology;</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w:t>
      </w:r>
      <w:r w:rsidRPr="00EB04EC">
        <w:rPr>
          <w:color w:val="000000" w:themeColor="text1"/>
          <w:u w:color="000000" w:themeColor="text1"/>
        </w:rPr>
        <w:tab/>
        <w:t>emergency medicine;</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w:t>
      </w:r>
      <w:r w:rsidRPr="00EB04EC">
        <w:rPr>
          <w:color w:val="000000" w:themeColor="text1"/>
          <w:u w:color="000000" w:themeColor="text1"/>
        </w:rPr>
        <w:tab/>
        <w:t>psychiatry;</w:t>
      </w: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r>
      <w:r w:rsidRPr="00EB04EC">
        <w:rPr>
          <w:color w:val="000000" w:themeColor="text1"/>
          <w:u w:color="000000" w:themeColor="text1"/>
        </w:rPr>
        <w:tab/>
        <w:t>(vii)</w:t>
      </w:r>
      <w:r w:rsidRPr="00EB04EC">
        <w:rPr>
          <w:color w:val="000000" w:themeColor="text1"/>
          <w:u w:color="000000" w:themeColor="text1"/>
        </w:rPr>
        <w:tab/>
        <w:t>general surgery under the guidance of a physician, advanced practice registered nurse, or physician assistant.”</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563B" w:rsidRPr="00EB04EC"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B04EC">
        <w:rPr>
          <w:snapToGrid w:val="0"/>
        </w:rPr>
        <w:t>B.</w:t>
      </w:r>
      <w:r w:rsidRPr="00EB04EC">
        <w:rPr>
          <w:snapToGrid w:val="0"/>
        </w:rPr>
        <w:tab/>
        <w:t>Section 12-6-1140 of the 1976 Code, as last amended by Act 165 of 2016, is amended further by adding an appropriately numbered item at the end to read:</w:t>
      </w:r>
    </w:p>
    <w:p w:rsidR="0014563B"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EB04EC">
        <w:rPr>
          <w:snapToGrid w:val="0"/>
        </w:rPr>
        <w:tab/>
        <w:t>“(  )</w:t>
      </w:r>
      <w:r>
        <w:rPr>
          <w:snapToGrid w:val="0"/>
        </w:rPr>
        <w:t>(a)</w:t>
      </w:r>
      <w:r w:rsidRPr="00EB04EC">
        <w:rPr>
          <w:snapToGrid w:val="0"/>
        </w:rPr>
        <w:tab/>
        <w:t>amounts earned pursuant to Section 12-6-3790</w:t>
      </w:r>
      <w:r>
        <w:rPr>
          <w:snapToGrid w:val="0"/>
        </w:rPr>
        <w:t>(D)</w:t>
      </w:r>
      <w:r w:rsidRPr="00EB04EC">
        <w:rPr>
          <w:snapToGrid w:val="0"/>
        </w:rPr>
        <w:t xml:space="preserve"> for </w:t>
      </w:r>
      <w:r w:rsidRPr="00EB04EC">
        <w:rPr>
          <w:color w:val="000000" w:themeColor="text1"/>
          <w:u w:color="000000" w:themeColor="text1"/>
        </w:rPr>
        <w:t xml:space="preserve">each clinical rotation a physician serves as </w:t>
      </w:r>
      <w:r>
        <w:rPr>
          <w:color w:val="000000" w:themeColor="text1"/>
          <w:u w:color="000000" w:themeColor="text1"/>
        </w:rPr>
        <w:t xml:space="preserve">the </w:t>
      </w:r>
      <w:r w:rsidRPr="00EB04EC">
        <w:rPr>
          <w:color w:val="000000" w:themeColor="text1"/>
          <w:u w:color="000000" w:themeColor="text1"/>
        </w:rPr>
        <w:t>preceptor for a medical school required clinical rotation, advanced practice nursing program required clinical rotation, and physician assistant program required clinical rotation</w:t>
      </w:r>
      <w:r>
        <w:rPr>
          <w:color w:val="000000" w:themeColor="text1"/>
          <w:u w:color="000000" w:themeColor="text1"/>
        </w:rPr>
        <w:t>.</w:t>
      </w:r>
    </w:p>
    <w:p w:rsidR="0014563B" w:rsidRPr="005964EA" w:rsidRDefault="0014563B" w:rsidP="004A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B04EC">
        <w:rPr>
          <w:snapToGrid w:val="0"/>
        </w:rPr>
        <w:t>amounts earned pursuant to Section 12-6-3790</w:t>
      </w:r>
      <w:r>
        <w:rPr>
          <w:snapToGrid w:val="0"/>
        </w:rPr>
        <w:t>(D)</w:t>
      </w:r>
      <w:r w:rsidRPr="00EB04EC">
        <w:rPr>
          <w:snapToGrid w:val="0"/>
        </w:rPr>
        <w:t xml:space="preserve"> for </w:t>
      </w:r>
      <w:r>
        <w:rPr>
          <w:color w:val="000000" w:themeColor="text1"/>
          <w:u w:color="000000" w:themeColor="text1"/>
        </w:rPr>
        <w:t xml:space="preserve">each clinical rotation an </w:t>
      </w:r>
      <w:r w:rsidRPr="00EB04EC">
        <w:rPr>
          <w:color w:val="000000" w:themeColor="text1"/>
          <w:u w:color="000000" w:themeColor="text1"/>
        </w:rPr>
        <w:t>advanced practice registered nurse or physician assistant serves as the preceptor for an advanced practice nursing or physician assistant required clinical rotation.</w:t>
      </w:r>
      <w:r>
        <w:rPr>
          <w:color w:val="000000" w:themeColor="text1"/>
          <w:u w:color="000000" w:themeColor="text1"/>
        </w:rPr>
        <w:t>”</w:t>
      </w:r>
    </w:p>
    <w:p w:rsidR="0014563B" w:rsidRPr="005964EA" w:rsidRDefault="0014563B"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63B" w:rsidRDefault="0014563B"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14563B" w:rsidRDefault="00145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58F5" w:rsidRDefault="005858F5" w:rsidP="00145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858F5" w:rsidSect="00AE0C1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D98" w:rsidRDefault="00A72D98" w:rsidP="009F0C77">
      <w:r>
        <w:separator/>
      </w:r>
    </w:p>
  </w:endnote>
  <w:endnote w:type="continuationSeparator" w:id="0">
    <w:p w:rsidR="00A72D98" w:rsidRDefault="00A72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B1E824-13E7-47C7-B23C-CFE865144662}"/>
    <w:embedBold r:id="rId2" w:fontKey="{CBC083A3-A508-4E3C-9752-5484CF78140D}"/>
  </w:font>
  <w:font w:name="Calibri">
    <w:panose1 w:val="020F0502020204030204"/>
    <w:charset w:val="00"/>
    <w:family w:val="swiss"/>
    <w:pitch w:val="variable"/>
    <w:sig w:usb0="E00002FF" w:usb1="4000ACFF" w:usb2="00000001" w:usb3="00000000" w:csb0="0000019F" w:csb1="00000000"/>
    <w:embedRegular r:id="rId3" w:fontKey="{9C55498B-5697-42EE-9E2E-DAFB7D7EA7AD}"/>
  </w:font>
  <w:font w:name="Segoe UI">
    <w:panose1 w:val="020B0502040204020203"/>
    <w:charset w:val="00"/>
    <w:family w:val="swiss"/>
    <w:pitch w:val="variable"/>
    <w:sig w:usb0="E10022FF" w:usb1="C000E47F" w:usb2="00000029" w:usb3="00000000" w:csb0="000001DF" w:csb1="00000000"/>
    <w:embedRegular r:id="rId4" w:fontKey="{15F7F587-452F-437E-945B-F561764B454A}"/>
  </w:font>
  <w:font w:name="Cambria">
    <w:panose1 w:val="02040503050406030204"/>
    <w:charset w:val="00"/>
    <w:family w:val="roman"/>
    <w:pitch w:val="variable"/>
    <w:sig w:usb0="E00002FF" w:usb1="400004FF" w:usb2="00000000" w:usb3="00000000" w:csb0="0000019F" w:csb1="00000000"/>
    <w:embedRegular r:id="rId5" w:fontKey="{4EE7CBD5-286B-41F2-B87C-F7348944C3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63B" w:rsidRPr="00D53A0C" w:rsidRDefault="0014563B" w:rsidP="00D53A0C">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194D9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14563B"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D98" w:rsidRDefault="00A72D98" w:rsidP="009F0C77">
      <w:r>
        <w:separator/>
      </w:r>
    </w:p>
  </w:footnote>
  <w:footnote w:type="continuationSeparator" w:id="0">
    <w:p w:rsidR="00A72D98" w:rsidRDefault="00A72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1EA7"/>
    <w:rsid w:val="000F39F2"/>
    <w:rsid w:val="001023A4"/>
    <w:rsid w:val="0010776B"/>
    <w:rsid w:val="00133E66"/>
    <w:rsid w:val="00134ACF"/>
    <w:rsid w:val="00144E15"/>
    <w:rsid w:val="0014563B"/>
    <w:rsid w:val="00194D9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CB6"/>
    <w:rsid w:val="00393688"/>
    <w:rsid w:val="003D411E"/>
    <w:rsid w:val="003E3C1E"/>
    <w:rsid w:val="003E6148"/>
    <w:rsid w:val="003E7D04"/>
    <w:rsid w:val="00400EAA"/>
    <w:rsid w:val="0041760A"/>
    <w:rsid w:val="004203D7"/>
    <w:rsid w:val="004649E9"/>
    <w:rsid w:val="004809EE"/>
    <w:rsid w:val="004B2A8B"/>
    <w:rsid w:val="004B7A1E"/>
    <w:rsid w:val="00511EE9"/>
    <w:rsid w:val="00521E00"/>
    <w:rsid w:val="00577C6C"/>
    <w:rsid w:val="0058501B"/>
    <w:rsid w:val="005858F5"/>
    <w:rsid w:val="005C5AC4"/>
    <w:rsid w:val="0061228A"/>
    <w:rsid w:val="006215AA"/>
    <w:rsid w:val="006340D9"/>
    <w:rsid w:val="00641A10"/>
    <w:rsid w:val="00643B8E"/>
    <w:rsid w:val="00653ECC"/>
    <w:rsid w:val="00665EBC"/>
    <w:rsid w:val="00680479"/>
    <w:rsid w:val="0069470D"/>
    <w:rsid w:val="006A476C"/>
    <w:rsid w:val="006B24C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90668"/>
    <w:rsid w:val="009B397B"/>
    <w:rsid w:val="009F0C77"/>
    <w:rsid w:val="009F1B7D"/>
    <w:rsid w:val="009F4DD1"/>
    <w:rsid w:val="00A64E80"/>
    <w:rsid w:val="00A72D98"/>
    <w:rsid w:val="00A741D9"/>
    <w:rsid w:val="00A85589"/>
    <w:rsid w:val="00A9741D"/>
    <w:rsid w:val="00AB0576"/>
    <w:rsid w:val="00AD4B17"/>
    <w:rsid w:val="00B02D9F"/>
    <w:rsid w:val="00B07EE4"/>
    <w:rsid w:val="00B26FA6"/>
    <w:rsid w:val="00B741CB"/>
    <w:rsid w:val="00B869F9"/>
    <w:rsid w:val="00B87AF8"/>
    <w:rsid w:val="00B934F3"/>
    <w:rsid w:val="00BB6347"/>
    <w:rsid w:val="00BC0984"/>
    <w:rsid w:val="00BD2134"/>
    <w:rsid w:val="00C038D8"/>
    <w:rsid w:val="00C045DD"/>
    <w:rsid w:val="00C3136F"/>
    <w:rsid w:val="00C3483A"/>
    <w:rsid w:val="00C71AC8"/>
    <w:rsid w:val="00C74E9D"/>
    <w:rsid w:val="00C82FD3"/>
    <w:rsid w:val="00CC6B7B"/>
    <w:rsid w:val="00CD3619"/>
    <w:rsid w:val="00CF4447"/>
    <w:rsid w:val="00D239F9"/>
    <w:rsid w:val="00D24C61"/>
    <w:rsid w:val="00D26732"/>
    <w:rsid w:val="00D405E7"/>
    <w:rsid w:val="00D40DD2"/>
    <w:rsid w:val="00D41D56"/>
    <w:rsid w:val="00D53A0C"/>
    <w:rsid w:val="00D61B35"/>
    <w:rsid w:val="00D6260D"/>
    <w:rsid w:val="00D6662B"/>
    <w:rsid w:val="00D95E2F"/>
    <w:rsid w:val="00D970A9"/>
    <w:rsid w:val="00DB3AC0"/>
    <w:rsid w:val="00DC2EC3"/>
    <w:rsid w:val="00DC595D"/>
    <w:rsid w:val="00DC6813"/>
    <w:rsid w:val="00DE68F0"/>
    <w:rsid w:val="00DF3845"/>
    <w:rsid w:val="00DF7E17"/>
    <w:rsid w:val="00E556F2"/>
    <w:rsid w:val="00EB00A2"/>
    <w:rsid w:val="00EB1BF3"/>
    <w:rsid w:val="00EF3EEE"/>
    <w:rsid w:val="00F149A7"/>
    <w:rsid w:val="00F50BAF"/>
    <w:rsid w:val="00F52C10"/>
    <w:rsid w:val="00F81FFD"/>
    <w:rsid w:val="00F85228"/>
    <w:rsid w:val="00F907F7"/>
    <w:rsid w:val="00FB6773"/>
    <w:rsid w:val="00FC41E3"/>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 w:type="character" w:styleId="Hyperlink">
    <w:name w:val="Hyperlink"/>
    <w:basedOn w:val="DefaultParagraphFont"/>
    <w:uiPriority w:val="99"/>
    <w:unhideWhenUsed/>
    <w:rsid w:val="005858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2.docx" TargetMode="External"/><Relationship Id="rId13" Type="http://schemas.openxmlformats.org/officeDocument/2006/relationships/hyperlink" Target="file:///h:\sj\20170308.docx" TargetMode="External"/><Relationship Id="rId18" Type="http://schemas.openxmlformats.org/officeDocument/2006/relationships/hyperlink" Target="file:///p:\pprever\2017-18\351_20170222.docx" TargetMode="External"/><Relationship Id="rId3" Type="http://schemas.openxmlformats.org/officeDocument/2006/relationships/settings" Target="settings.xml"/><Relationship Id="rId21" Type="http://schemas.openxmlformats.org/officeDocument/2006/relationships/hyperlink" Target="file:///p:\pprever\2017-18\351_20170308.docx" TargetMode="External"/><Relationship Id="rId7" Type="http://schemas.openxmlformats.org/officeDocument/2006/relationships/hyperlink" Target="file:///h:\sj\20170202.docx" TargetMode="External"/><Relationship Id="rId12" Type="http://schemas.openxmlformats.org/officeDocument/2006/relationships/hyperlink" Target="file:///h:\sj\20170307.docx" TargetMode="External"/><Relationship Id="rId17" Type="http://schemas.openxmlformats.org/officeDocument/2006/relationships/hyperlink" Target="file:///p:\pprever\2017-18\351_2017020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51&amp;session=122&amp;summary=B" TargetMode="External"/><Relationship Id="rId20" Type="http://schemas.openxmlformats.org/officeDocument/2006/relationships/hyperlink" Target="file:///p:\pprever\2017-18\351_2017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7.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309.docx" TargetMode="External"/><Relationship Id="rId23" Type="http://schemas.openxmlformats.org/officeDocument/2006/relationships/footer" Target="footer2.xml"/><Relationship Id="rId10" Type="http://schemas.openxmlformats.org/officeDocument/2006/relationships/hyperlink" Target="file:///h:\sj\20170307.docx" TargetMode="External"/><Relationship Id="rId19" Type="http://schemas.openxmlformats.org/officeDocument/2006/relationships/hyperlink" Target="file:///p:\pprever\2017-18\351_20170223.docx" TargetMode="External"/><Relationship Id="rId4" Type="http://schemas.openxmlformats.org/officeDocument/2006/relationships/webSettings" Target="webSettings.xml"/><Relationship Id="rId9" Type="http://schemas.openxmlformats.org/officeDocument/2006/relationships/hyperlink" Target="file:///h:\sj\20170222.docx" TargetMode="External"/><Relationship Id="rId14" Type="http://schemas.openxmlformats.org/officeDocument/2006/relationships/hyperlink" Target="file:///h:\hj\201703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46136-F032-48F8-ACAD-2597A988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Income tax credit - South Carolina Legislature Online</dc:title>
  <dc:subject/>
  <dc:creator>BRENDA MELTON</dc:creator>
  <cp:keywords/>
  <dc:description/>
  <cp:lastModifiedBy>S Volk</cp:lastModifiedBy>
  <cp:revision>2</cp:revision>
  <cp:lastPrinted>2017-01-30T13:53:00Z</cp:lastPrinted>
  <dcterms:created xsi:type="dcterms:W3CDTF">2017-03-13T16:08:00Z</dcterms:created>
  <dcterms:modified xsi:type="dcterms:W3CDTF">2017-03-13T16:08:00Z</dcterms:modified>
</cp:coreProperties>
</file>