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42F">
        <w:rPr>
          <w:rFonts w:cs="Times New Roman"/>
          <w:b/>
        </w:rPr>
        <w:t>South Carolina General Assembly</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3242F">
        <w:rPr>
          <w:rFonts w:cs="Times New Roman"/>
        </w:rPr>
        <w:t>122nd Session, 2017-2018</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5605B4"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 R18, S354</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b/>
        </w:rPr>
        <w:t>STATUS INFORMATION</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rPr>
        <w:t>General Bill</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rPr>
        <w:t>Sponsors: Senators Alexander and Verdin</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rPr>
        <w:t>Document Path: l:\s-res\tca\010cris.dmr.tca.docx</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rPr>
        <w:t>Companion/Similar bill(s): 3666</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 2017</w:t>
      </w: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28, 2017</w:t>
      </w: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22, 2017</w:t>
      </w: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7, 2017</w:t>
      </w: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24, 2017, Signed</w:t>
      </w:r>
    </w:p>
    <w:p w:rsidR="00707CFD" w:rsidRDefault="00707CFD"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rPr>
        <w:t>Summary: Certificate of need</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33242F" w:rsidP="0033242F">
      <w:pPr>
        <w:widowControl w:val="0"/>
        <w:tabs>
          <w:tab w:val="center" w:pos="590"/>
          <w:tab w:val="center" w:pos="1440"/>
          <w:tab w:val="left" w:pos="1872"/>
          <w:tab w:val="left" w:pos="9187"/>
        </w:tabs>
        <w:rPr>
          <w:rFonts w:cs="Times New Roman"/>
        </w:rPr>
      </w:pPr>
      <w:r w:rsidRPr="0033242F">
        <w:rPr>
          <w:rFonts w:cs="Times New Roman"/>
          <w:b/>
        </w:rPr>
        <w:t>HISTORY OF LEGISLATIVE ACTIONS</w:t>
      </w:r>
    </w:p>
    <w:p w:rsidR="0033242F" w:rsidRPr="0033242F" w:rsidRDefault="0033242F" w:rsidP="0033242F">
      <w:pPr>
        <w:widowControl w:val="0"/>
        <w:tabs>
          <w:tab w:val="center" w:pos="590"/>
          <w:tab w:val="center" w:pos="1440"/>
          <w:tab w:val="left" w:pos="1872"/>
          <w:tab w:val="left" w:pos="9187"/>
        </w:tabs>
        <w:rPr>
          <w:rFonts w:cs="Times New Roman"/>
        </w:rPr>
      </w:pPr>
    </w:p>
    <w:p w:rsidR="0033242F" w:rsidRPr="0033242F" w:rsidRDefault="0033242F" w:rsidP="0033242F">
      <w:pPr>
        <w:widowControl w:val="0"/>
        <w:tabs>
          <w:tab w:val="center" w:pos="590"/>
          <w:tab w:val="center" w:pos="1440"/>
          <w:tab w:val="left" w:pos="1872"/>
          <w:tab w:val="left" w:pos="9187"/>
        </w:tabs>
        <w:rPr>
          <w:rFonts w:cs="Times New Roman"/>
        </w:rPr>
      </w:pPr>
      <w:r w:rsidRPr="0033242F">
        <w:rPr>
          <w:rFonts w:cs="Times New Roman"/>
          <w:u w:val="single"/>
        </w:rPr>
        <w:tab/>
        <w:t>Date</w:t>
      </w:r>
      <w:r w:rsidRPr="0033242F">
        <w:rPr>
          <w:rFonts w:cs="Times New Roman"/>
          <w:u w:val="single"/>
        </w:rPr>
        <w:tab/>
        <w:t>Body</w:t>
      </w:r>
      <w:r w:rsidRPr="0033242F">
        <w:rPr>
          <w:rFonts w:cs="Times New Roman"/>
          <w:u w:val="single"/>
        </w:rPr>
        <w:tab/>
        <w:t>Action Description with journal page number</w:t>
      </w:r>
      <w:r w:rsidRPr="0033242F">
        <w:rPr>
          <w:rFonts w:cs="Times New Roman"/>
          <w:u w:val="single"/>
        </w:rPr>
        <w:tab/>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551298">
        <w:rPr>
          <w:rFonts w:cs="Times New Roman"/>
        </w:rPr>
        <w:t>Introduced and read first time (</w:t>
      </w:r>
      <w:hyperlink r:id="rId6" w:history="1">
        <w:r w:rsidRPr="00551298">
          <w:rPr>
            <w:rStyle w:val="Hyperlink"/>
            <w:rFonts w:cs="Times New Roman"/>
          </w:rPr>
          <w:t>Senate Journal</w:t>
        </w:r>
        <w:r w:rsidRPr="00551298">
          <w:rPr>
            <w:rStyle w:val="Hyperlink"/>
            <w:rFonts w:cs="Times New Roman"/>
          </w:rPr>
          <w:noBreakHyphen/>
          <w:t>page 6</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551298">
        <w:rPr>
          <w:rFonts w:cs="Times New Roman"/>
        </w:rPr>
        <w:t xml:space="preserve">Referred </w:t>
      </w:r>
      <w:r>
        <w:rPr>
          <w:rFonts w:cs="Times New Roman"/>
        </w:rPr>
        <w:t xml:space="preserve">to Committee on </w:t>
      </w:r>
      <w:r w:rsidRPr="00551298">
        <w:rPr>
          <w:rFonts w:cs="Times New Roman"/>
          <w:b/>
        </w:rPr>
        <w:t>Medical Affairs</w:t>
      </w:r>
      <w:r>
        <w:rPr>
          <w:rFonts w:cs="Times New Roman"/>
        </w:rPr>
        <w:t xml:space="preserve"> </w:t>
      </w:r>
      <w:r w:rsidRPr="00551298">
        <w:rPr>
          <w:rFonts w:cs="Times New Roman"/>
        </w:rPr>
        <w:t>(</w:t>
      </w:r>
      <w:hyperlink r:id="rId7" w:history="1">
        <w:r w:rsidRPr="00551298">
          <w:rPr>
            <w:rStyle w:val="Hyperlink"/>
            <w:rFonts w:cs="Times New Roman"/>
          </w:rPr>
          <w:t>Senate Journal</w:t>
        </w:r>
        <w:r w:rsidRPr="00551298">
          <w:rPr>
            <w:rStyle w:val="Hyperlink"/>
            <w:rFonts w:cs="Times New Roman"/>
          </w:rPr>
          <w:noBreakHyphen/>
          <w:t>page 6</w:t>
        </w:r>
      </w:hyperlink>
      <w:bookmarkStart w:id="0" w:name="_GoBack"/>
      <w:bookmarkEnd w:id="0"/>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551298">
        <w:rPr>
          <w:rFonts w:cs="Times New Roman"/>
        </w:rPr>
        <w:t>Committee r</w:t>
      </w:r>
      <w:r>
        <w:rPr>
          <w:rFonts w:cs="Times New Roman"/>
        </w:rPr>
        <w:t xml:space="preserve">eport: Favorable with amendment </w:t>
      </w:r>
      <w:r w:rsidRPr="00551298">
        <w:rPr>
          <w:rFonts w:cs="Times New Roman"/>
          <w:b/>
        </w:rPr>
        <w:t>Medical Affairs</w:t>
      </w:r>
      <w:r w:rsidRPr="00551298">
        <w:rPr>
          <w:rFonts w:cs="Times New Roman"/>
        </w:rPr>
        <w:t xml:space="preserve"> (</w:t>
      </w:r>
      <w:hyperlink r:id="rId8" w:history="1">
        <w:r w:rsidRPr="00551298">
          <w:rPr>
            <w:rStyle w:val="Hyperlink"/>
            <w:rFonts w:cs="Times New Roman"/>
          </w:rPr>
          <w:t>Senate Journal</w:t>
        </w:r>
        <w:r w:rsidRPr="00551298">
          <w:rPr>
            <w:rStyle w:val="Hyperlink"/>
            <w:rFonts w:cs="Times New Roman"/>
          </w:rPr>
          <w:noBreakHyphen/>
          <w:t>page 11</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3/17/2017</w:t>
      </w:r>
      <w:r>
        <w:rPr>
          <w:rFonts w:cs="Times New Roman"/>
        </w:rPr>
        <w:tab/>
      </w:r>
      <w:r>
        <w:rPr>
          <w:rFonts w:cs="Times New Roman"/>
        </w:rPr>
        <w:tab/>
      </w:r>
      <w:r w:rsidRPr="00551298">
        <w:rPr>
          <w:rFonts w:cs="Times New Roman"/>
        </w:rPr>
        <w:t>Scrivener's error corrected</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551298">
        <w:rPr>
          <w:rFonts w:cs="Times New Roman"/>
        </w:rPr>
        <w:t>Committee Amendment Adopted (</w:t>
      </w:r>
      <w:hyperlink r:id="rId9" w:history="1">
        <w:r w:rsidRPr="00551298">
          <w:rPr>
            <w:rStyle w:val="Hyperlink"/>
            <w:rFonts w:cs="Times New Roman"/>
          </w:rPr>
          <w:t>Senate Journal</w:t>
        </w:r>
        <w:r w:rsidRPr="00551298">
          <w:rPr>
            <w:rStyle w:val="Hyperlink"/>
            <w:rFonts w:cs="Times New Roman"/>
          </w:rPr>
          <w:noBreakHyphen/>
          <w:t>page 27</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551298">
        <w:rPr>
          <w:rFonts w:cs="Times New Roman"/>
        </w:rPr>
        <w:t>Read second time (</w:t>
      </w:r>
      <w:hyperlink r:id="rId10" w:history="1">
        <w:r w:rsidRPr="00551298">
          <w:rPr>
            <w:rStyle w:val="Hyperlink"/>
            <w:rFonts w:cs="Times New Roman"/>
          </w:rPr>
          <w:t>Senate Journal</w:t>
        </w:r>
        <w:r w:rsidRPr="00551298">
          <w:rPr>
            <w:rStyle w:val="Hyperlink"/>
            <w:rFonts w:cs="Times New Roman"/>
          </w:rPr>
          <w:noBreakHyphen/>
          <w:t>page 27</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551298">
        <w:rPr>
          <w:rFonts w:cs="Times New Roman"/>
        </w:rPr>
        <w:t>Roll call Ayes</w:t>
      </w:r>
      <w:r>
        <w:rPr>
          <w:rFonts w:cs="Times New Roman"/>
        </w:rPr>
        <w:noBreakHyphen/>
      </w:r>
      <w:r w:rsidRPr="00551298">
        <w:rPr>
          <w:rFonts w:cs="Times New Roman"/>
        </w:rPr>
        <w:t>40  Nays</w:t>
      </w:r>
      <w:r>
        <w:rPr>
          <w:rFonts w:cs="Times New Roman"/>
        </w:rPr>
        <w:noBreakHyphen/>
      </w:r>
      <w:r w:rsidRPr="00551298">
        <w:rPr>
          <w:rFonts w:cs="Times New Roman"/>
        </w:rPr>
        <w:t>0 (</w:t>
      </w:r>
      <w:hyperlink r:id="rId11" w:history="1">
        <w:r w:rsidRPr="00551298">
          <w:rPr>
            <w:rStyle w:val="Hyperlink"/>
            <w:rFonts w:cs="Times New Roman"/>
          </w:rPr>
          <w:t>Senate Journal</w:t>
        </w:r>
        <w:r w:rsidRPr="00551298">
          <w:rPr>
            <w:rStyle w:val="Hyperlink"/>
            <w:rFonts w:cs="Times New Roman"/>
          </w:rPr>
          <w:noBreakHyphen/>
          <w:t>page 27</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551298">
        <w:rPr>
          <w:rFonts w:cs="Times New Roman"/>
        </w:rPr>
        <w:t>Re</w:t>
      </w:r>
      <w:r>
        <w:rPr>
          <w:rFonts w:cs="Times New Roman"/>
        </w:rPr>
        <w:t xml:space="preserve">ad third time and sent to House </w:t>
      </w:r>
      <w:r w:rsidRPr="00551298">
        <w:rPr>
          <w:rFonts w:cs="Times New Roman"/>
        </w:rPr>
        <w:t>(</w:t>
      </w:r>
      <w:hyperlink r:id="rId12" w:history="1">
        <w:r w:rsidRPr="00551298">
          <w:rPr>
            <w:rStyle w:val="Hyperlink"/>
            <w:rFonts w:cs="Times New Roman"/>
          </w:rPr>
          <w:t>Senate Journal</w:t>
        </w:r>
        <w:r w:rsidRPr="00551298">
          <w:rPr>
            <w:rStyle w:val="Hyperlink"/>
            <w:rFonts w:cs="Times New Roman"/>
          </w:rPr>
          <w:noBreakHyphen/>
          <w:t>page 15</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r>
      <w:r>
        <w:rPr>
          <w:rFonts w:cs="Times New Roman"/>
        </w:rPr>
        <w:tab/>
      </w:r>
      <w:r w:rsidRPr="00551298">
        <w:rPr>
          <w:rFonts w:cs="Times New Roman"/>
        </w:rPr>
        <w:t>Scrivener's error corrected</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551298">
        <w:rPr>
          <w:rFonts w:cs="Times New Roman"/>
        </w:rPr>
        <w:t>Introduced and read first time (</w:t>
      </w:r>
      <w:hyperlink r:id="rId13" w:history="1">
        <w:r w:rsidRPr="00551298">
          <w:rPr>
            <w:rStyle w:val="Hyperlink"/>
            <w:rFonts w:cs="Times New Roman"/>
          </w:rPr>
          <w:t>House Journal</w:t>
        </w:r>
        <w:r w:rsidRPr="00551298">
          <w:rPr>
            <w:rStyle w:val="Hyperlink"/>
            <w:rFonts w:cs="Times New Roman"/>
          </w:rPr>
          <w:noBreakHyphen/>
          <w:t>page 10</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551298">
        <w:rPr>
          <w:rFonts w:cs="Times New Roman"/>
        </w:rPr>
        <w:t>Referred</w:t>
      </w:r>
      <w:r>
        <w:rPr>
          <w:rFonts w:cs="Times New Roman"/>
        </w:rPr>
        <w:t xml:space="preserve"> to Committee on </w:t>
      </w:r>
      <w:r w:rsidRPr="00551298">
        <w:rPr>
          <w:rFonts w:cs="Times New Roman"/>
          <w:b/>
        </w:rPr>
        <w:t>Ways and Means</w:t>
      </w:r>
      <w:r>
        <w:rPr>
          <w:rFonts w:cs="Times New Roman"/>
        </w:rPr>
        <w:t xml:space="preserve"> </w:t>
      </w:r>
      <w:r w:rsidRPr="00551298">
        <w:rPr>
          <w:rFonts w:cs="Times New Roman"/>
        </w:rPr>
        <w:t>(</w:t>
      </w:r>
      <w:hyperlink r:id="rId14" w:history="1">
        <w:r w:rsidRPr="00551298">
          <w:rPr>
            <w:rStyle w:val="Hyperlink"/>
            <w:rFonts w:cs="Times New Roman"/>
          </w:rPr>
          <w:t>House Journal</w:t>
        </w:r>
        <w:r w:rsidRPr="00551298">
          <w:rPr>
            <w:rStyle w:val="Hyperlink"/>
            <w:rFonts w:cs="Times New Roman"/>
          </w:rPr>
          <w:noBreakHyphen/>
          <w:t>page 10</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551298">
        <w:rPr>
          <w:rFonts w:cs="Times New Roman"/>
        </w:rPr>
        <w:t>Recalled f</w:t>
      </w:r>
      <w:r>
        <w:rPr>
          <w:rFonts w:cs="Times New Roman"/>
        </w:rPr>
        <w:t xml:space="preserve">rom Committee on </w:t>
      </w:r>
      <w:r w:rsidRPr="00551298">
        <w:rPr>
          <w:rFonts w:cs="Times New Roman"/>
          <w:b/>
        </w:rPr>
        <w:t>Ways and Means</w:t>
      </w:r>
      <w:r>
        <w:rPr>
          <w:rFonts w:cs="Times New Roman"/>
        </w:rPr>
        <w:t xml:space="preserve"> </w:t>
      </w:r>
      <w:r w:rsidRPr="00551298">
        <w:rPr>
          <w:rFonts w:cs="Times New Roman"/>
        </w:rPr>
        <w:t>(</w:t>
      </w:r>
      <w:hyperlink r:id="rId15" w:history="1">
        <w:r w:rsidRPr="00551298">
          <w:rPr>
            <w:rStyle w:val="Hyperlink"/>
            <w:rFonts w:cs="Times New Roman"/>
          </w:rPr>
          <w:t>House Journal</w:t>
        </w:r>
        <w:r w:rsidRPr="00551298">
          <w:rPr>
            <w:rStyle w:val="Hyperlink"/>
            <w:rFonts w:cs="Times New Roman"/>
          </w:rPr>
          <w:noBreakHyphen/>
          <w:t>page 72</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551298">
        <w:rPr>
          <w:rFonts w:cs="Times New Roman"/>
        </w:rPr>
        <w:t>Read second time (</w:t>
      </w:r>
      <w:hyperlink r:id="rId16" w:history="1">
        <w:r w:rsidRPr="00551298">
          <w:rPr>
            <w:rStyle w:val="Hyperlink"/>
            <w:rFonts w:cs="Times New Roman"/>
          </w:rPr>
          <w:t>House Journal</w:t>
        </w:r>
        <w:r w:rsidRPr="00551298">
          <w:rPr>
            <w:rStyle w:val="Hyperlink"/>
            <w:rFonts w:cs="Times New Roman"/>
          </w:rPr>
          <w:noBreakHyphen/>
          <w:t>page 23</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551298">
        <w:rPr>
          <w:rFonts w:cs="Times New Roman"/>
        </w:rPr>
        <w:t>Roll call Yeas</w:t>
      </w:r>
      <w:r>
        <w:rPr>
          <w:rFonts w:cs="Times New Roman"/>
        </w:rPr>
        <w:noBreakHyphen/>
      </w:r>
      <w:r w:rsidRPr="00551298">
        <w:rPr>
          <w:rFonts w:cs="Times New Roman"/>
        </w:rPr>
        <w:t>108  Nays</w:t>
      </w:r>
      <w:r>
        <w:rPr>
          <w:rFonts w:cs="Times New Roman"/>
        </w:rPr>
        <w:noBreakHyphen/>
      </w:r>
      <w:r w:rsidRPr="00551298">
        <w:rPr>
          <w:rFonts w:cs="Times New Roman"/>
        </w:rPr>
        <w:t>0 (</w:t>
      </w:r>
      <w:hyperlink r:id="rId17" w:history="1">
        <w:r w:rsidRPr="00551298">
          <w:rPr>
            <w:rStyle w:val="Hyperlink"/>
            <w:rFonts w:cs="Times New Roman"/>
          </w:rPr>
          <w:t>House Journal</w:t>
        </w:r>
        <w:r w:rsidRPr="00551298">
          <w:rPr>
            <w:rStyle w:val="Hyperlink"/>
            <w:rFonts w:cs="Times New Roman"/>
          </w:rPr>
          <w:noBreakHyphen/>
          <w:t>page 23</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551298">
        <w:rPr>
          <w:rFonts w:cs="Times New Roman"/>
        </w:rPr>
        <w:t>Unanimous co</w:t>
      </w:r>
      <w:r>
        <w:rPr>
          <w:rFonts w:cs="Times New Roman"/>
        </w:rPr>
        <w:t xml:space="preserve">nsent for third reading on next </w:t>
      </w:r>
      <w:r w:rsidRPr="00551298">
        <w:rPr>
          <w:rFonts w:cs="Times New Roman"/>
        </w:rPr>
        <w:t>legislative day (</w:t>
      </w:r>
      <w:hyperlink r:id="rId18" w:history="1">
        <w:r w:rsidRPr="00551298">
          <w:rPr>
            <w:rStyle w:val="Hyperlink"/>
            <w:rFonts w:cs="Times New Roman"/>
          </w:rPr>
          <w:t>House Journal</w:t>
        </w:r>
        <w:r w:rsidRPr="00551298">
          <w:rPr>
            <w:rStyle w:val="Hyperlink"/>
            <w:rFonts w:cs="Times New Roman"/>
          </w:rPr>
          <w:noBreakHyphen/>
          <w:t>page 24</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4/7/2017</w:t>
      </w:r>
      <w:r>
        <w:rPr>
          <w:rFonts w:cs="Times New Roman"/>
        </w:rPr>
        <w:tab/>
        <w:t>House</w:t>
      </w:r>
      <w:r>
        <w:rPr>
          <w:rFonts w:cs="Times New Roman"/>
        </w:rPr>
        <w:tab/>
      </w:r>
      <w:r w:rsidRPr="00551298">
        <w:rPr>
          <w:rFonts w:cs="Times New Roman"/>
        </w:rPr>
        <w:t>Read third time and enrolled (</w:t>
      </w:r>
      <w:hyperlink r:id="rId19" w:history="1">
        <w:r w:rsidRPr="00551298">
          <w:rPr>
            <w:rStyle w:val="Hyperlink"/>
            <w:rFonts w:cs="Times New Roman"/>
          </w:rPr>
          <w:t>House Journal</w:t>
        </w:r>
        <w:r w:rsidRPr="00551298">
          <w:rPr>
            <w:rStyle w:val="Hyperlink"/>
            <w:rFonts w:cs="Times New Roman"/>
          </w:rPr>
          <w:noBreakHyphen/>
          <w:t>page 1</w:t>
        </w:r>
      </w:hyperlink>
      <w:r w:rsidRPr="00551298">
        <w:rPr>
          <w:rFonts w:cs="Times New Roman"/>
        </w:rPr>
        <w:t>)</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551298">
        <w:rPr>
          <w:rFonts w:cs="Times New Roman"/>
        </w:rPr>
        <w:t>Ratified R 18</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r>
      <w:r>
        <w:rPr>
          <w:rFonts w:cs="Times New Roman"/>
        </w:rPr>
        <w:tab/>
      </w:r>
      <w:r w:rsidRPr="00551298">
        <w:rPr>
          <w:rFonts w:cs="Times New Roman"/>
        </w:rPr>
        <w:t>Signed By Governor</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551298">
        <w:rPr>
          <w:rFonts w:cs="Times New Roman"/>
        </w:rPr>
        <w:t>Effective date 4/24/17</w:t>
      </w:r>
    </w:p>
    <w:p w:rsidR="005605B4" w:rsidRDefault="005605B4" w:rsidP="005605B4">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551298">
        <w:rPr>
          <w:rFonts w:cs="Times New Roman"/>
        </w:rPr>
        <w:t>Act No</w:t>
      </w:r>
      <w:r>
        <w:rPr>
          <w:rFonts w:cs="Times New Roman"/>
        </w:rPr>
        <w:t>. </w:t>
      </w:r>
      <w:r w:rsidRPr="00551298">
        <w:rPr>
          <w:rFonts w:cs="Times New Roman"/>
        </w:rPr>
        <w:t>10</w:t>
      </w:r>
    </w:p>
    <w:p w:rsidR="005605B4" w:rsidRDefault="005605B4" w:rsidP="005605B4">
      <w:pPr>
        <w:widowControl w:val="0"/>
        <w:tabs>
          <w:tab w:val="right" w:pos="1008"/>
          <w:tab w:val="left" w:pos="1152"/>
          <w:tab w:val="left" w:pos="1872"/>
          <w:tab w:val="left" w:pos="9187"/>
        </w:tabs>
        <w:ind w:left="2088" w:hanging="2088"/>
        <w:rPr>
          <w:rFonts w:cs="Times New Roman"/>
        </w:rPr>
      </w:pPr>
    </w:p>
    <w:p w:rsidR="0033242F" w:rsidRPr="0033242F" w:rsidRDefault="0033242F" w:rsidP="0033242F">
      <w:pPr>
        <w:widowControl w:val="0"/>
        <w:tabs>
          <w:tab w:val="right" w:pos="1008"/>
          <w:tab w:val="left" w:pos="1152"/>
          <w:tab w:val="left" w:pos="1872"/>
          <w:tab w:val="left" w:pos="9187"/>
        </w:tabs>
        <w:ind w:left="2088" w:hanging="2088"/>
        <w:rPr>
          <w:rFonts w:cs="Times New Roman"/>
        </w:rPr>
      </w:pPr>
      <w:r w:rsidRPr="0033242F">
        <w:rPr>
          <w:rFonts w:cs="Times New Roman"/>
        </w:rPr>
        <w:t xml:space="preserve">View the latest </w:t>
      </w:r>
      <w:hyperlink r:id="rId20" w:history="1">
        <w:r w:rsidRPr="0033242F">
          <w:rPr>
            <w:rFonts w:cs="Times New Roman"/>
            <w:color w:val="0000FF" w:themeColor="hyperlink"/>
            <w:u w:val="single"/>
          </w:rPr>
          <w:t>legislative information</w:t>
        </w:r>
      </w:hyperlink>
      <w:r w:rsidRPr="0033242F">
        <w:rPr>
          <w:rFonts w:cs="Times New Roman"/>
        </w:rPr>
        <w:t xml:space="preserve"> at the website</w:t>
      </w:r>
    </w:p>
    <w:p w:rsidR="0033242F" w:rsidRPr="0033242F" w:rsidRDefault="0033242F" w:rsidP="0033242F">
      <w:pPr>
        <w:widowControl w:val="0"/>
        <w:tabs>
          <w:tab w:val="right" w:pos="1008"/>
          <w:tab w:val="left" w:pos="1152"/>
          <w:tab w:val="left" w:pos="1872"/>
          <w:tab w:val="left" w:pos="9187"/>
        </w:tabs>
        <w:ind w:left="2088" w:hanging="2088"/>
        <w:rPr>
          <w:rFonts w:cs="Times New Roman"/>
        </w:rPr>
      </w:pPr>
    </w:p>
    <w:p w:rsidR="0033242F" w:rsidRPr="0033242F" w:rsidRDefault="0033242F" w:rsidP="0033242F">
      <w:pPr>
        <w:widowControl w:val="0"/>
        <w:tabs>
          <w:tab w:val="right" w:pos="1008"/>
          <w:tab w:val="left" w:pos="1152"/>
          <w:tab w:val="left" w:pos="1872"/>
          <w:tab w:val="left" w:pos="9187"/>
        </w:tabs>
        <w:ind w:left="2088" w:hanging="2088"/>
        <w:rPr>
          <w:rFonts w:cs="Times New Roman"/>
        </w:rPr>
      </w:pP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3242F">
        <w:rPr>
          <w:rFonts w:cs="Times New Roman"/>
          <w:b/>
        </w:rPr>
        <w:t>VERSIONS OF THIS BILL</w:t>
      </w:r>
    </w:p>
    <w:p w:rsidR="0033242F" w:rsidRPr="0033242F" w:rsidRDefault="0033242F"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Pr="0033242F" w:rsidRDefault="00923670" w:rsidP="003324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3242F" w:rsidRPr="0033242F">
          <w:rPr>
            <w:rFonts w:cs="Times New Roman"/>
            <w:color w:val="0000FF" w:themeColor="hyperlink"/>
            <w:u w:val="single"/>
          </w:rPr>
          <w:t>2/2/2017</w:t>
        </w:r>
      </w:hyperlink>
    </w:p>
    <w:p w:rsidR="0033242F" w:rsidRPr="0033242F" w:rsidRDefault="00923670"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3242F" w:rsidRPr="0033242F">
          <w:rPr>
            <w:rFonts w:cs="Times New Roman"/>
            <w:color w:val="0000FF" w:themeColor="hyperlink"/>
            <w:u w:val="single"/>
          </w:rPr>
          <w:t>3/16/2017</w:t>
        </w:r>
      </w:hyperlink>
    </w:p>
    <w:p w:rsidR="0033242F" w:rsidRPr="0033242F" w:rsidRDefault="00923670"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3242F" w:rsidRPr="0033242F">
          <w:rPr>
            <w:rFonts w:cs="Times New Roman"/>
            <w:color w:val="0000FF" w:themeColor="hyperlink"/>
            <w:u w:val="single"/>
          </w:rPr>
          <w:t>3/17/2017</w:t>
        </w:r>
      </w:hyperlink>
    </w:p>
    <w:p w:rsidR="0033242F" w:rsidRPr="0033242F" w:rsidRDefault="00923670"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3242F" w:rsidRPr="0033242F">
          <w:rPr>
            <w:rFonts w:cs="Times New Roman"/>
            <w:color w:val="0000FF" w:themeColor="hyperlink"/>
            <w:u w:val="single"/>
          </w:rPr>
          <w:t>3/22/2017</w:t>
        </w:r>
      </w:hyperlink>
    </w:p>
    <w:p w:rsidR="0033242F" w:rsidRPr="0033242F" w:rsidRDefault="00923670"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3242F" w:rsidRPr="0033242F">
          <w:rPr>
            <w:rFonts w:cs="Times New Roman"/>
            <w:color w:val="0000FF" w:themeColor="hyperlink"/>
            <w:u w:val="single"/>
          </w:rPr>
          <w:t>3/24/2017</w:t>
        </w:r>
      </w:hyperlink>
    </w:p>
    <w:p w:rsidR="0033242F" w:rsidRPr="0033242F" w:rsidRDefault="00923670"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3242F" w:rsidRPr="0033242F">
          <w:rPr>
            <w:rFonts w:cs="Times New Roman"/>
            <w:color w:val="0000FF" w:themeColor="hyperlink"/>
            <w:u w:val="single"/>
          </w:rPr>
          <w:t>4/5/2017</w:t>
        </w:r>
      </w:hyperlink>
    </w:p>
    <w:p w:rsidR="0033242F" w:rsidRPr="0033242F" w:rsidRDefault="0033242F"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242F" w:rsidRDefault="0033242F" w:rsidP="003324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242F" w:rsidSect="0033242F">
          <w:pgSz w:w="12240" w:h="15840" w:code="1"/>
          <w:pgMar w:top="1080" w:right="1440" w:bottom="1080" w:left="1440" w:header="720" w:footer="720" w:gutter="0"/>
          <w:pgNumType w:start="1"/>
          <w:cols w:space="720"/>
          <w:noEndnote/>
          <w:docGrid w:linePitch="360"/>
        </w:sectPr>
      </w:pP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R18, S354)</w:t>
      </w:r>
    </w:p>
    <w:p w:rsidR="00C76EFA" w:rsidRPr="008836A5"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76EFA" w:rsidRPr="0033242F"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242F">
        <w:rPr>
          <w:rFonts w:cs="Times New Roman"/>
          <w:b/>
          <w:color w:val="000000" w:themeColor="text1"/>
          <w:szCs w:val="36"/>
        </w:rPr>
        <w:t xml:space="preserve">AN ACT </w:t>
      </w:r>
      <w:r w:rsidRPr="0033242F">
        <w:rPr>
          <w:rFonts w:cs="Times New Roman"/>
          <w:b/>
          <w:color w:val="000000" w:themeColor="text1"/>
          <w:u w:color="000000" w:themeColor="text1"/>
        </w:rPr>
        <w:t>TO AMEND SECTION 44</w:t>
      </w:r>
      <w:r w:rsidRPr="0033242F">
        <w:rPr>
          <w:rFonts w:cs="Times New Roman"/>
          <w:b/>
          <w:color w:val="000000" w:themeColor="text1"/>
          <w:u w:color="000000" w:themeColor="text1"/>
        </w:rPr>
        <w:noBreakHyphen/>
        <w:t>7</w:t>
      </w:r>
      <w:r w:rsidRPr="0033242F">
        <w:rPr>
          <w:rFonts w:cs="Times New Roman"/>
          <w:b/>
          <w:color w:val="000000" w:themeColor="text1"/>
          <w:u w:color="000000" w:themeColor="text1"/>
        </w:rPr>
        <w:noBreakHyphen/>
        <w:t>130, AS AMENDED, CODE OF LAWS OF SOUTH CAROLINA, 1976, RELATING TO DEFINITIONS FOR THE STATE CERTIFICATION OF NEED AND HEALTH FACILITY LICENSURE ACT, SO AS TO DEFINE “CRISIS STABILIZATION UNIT FACILITY”; TO AMEND SECTION 44</w:t>
      </w:r>
      <w:r w:rsidRPr="0033242F">
        <w:rPr>
          <w:rFonts w:cs="Times New Roman"/>
          <w:b/>
          <w:color w:val="000000" w:themeColor="text1"/>
          <w:u w:color="000000" w:themeColor="text1"/>
        </w:rPr>
        <w:noBreakHyphen/>
        <w:t>7</w:t>
      </w:r>
      <w:r w:rsidRPr="0033242F">
        <w:rPr>
          <w:rFonts w:cs="Times New Roman"/>
          <w:b/>
          <w:color w:val="000000" w:themeColor="text1"/>
          <w:u w:color="000000" w:themeColor="text1"/>
        </w:rPr>
        <w:noBreakHyphen/>
        <w:t>170, AS AMENDED, RELATING TO THE REQUIREMENT FOR A CERTIFICATE OF NEED REVIEW, SO AS TO EXEMPT CRISIS STABILIZATION UNIT FACILITIES; AND TO AMEND SECTION 44</w:t>
      </w:r>
      <w:r w:rsidRPr="0033242F">
        <w:rPr>
          <w:rFonts w:cs="Times New Roman"/>
          <w:b/>
          <w:color w:val="000000" w:themeColor="text1"/>
          <w:u w:color="000000" w:themeColor="text1"/>
        </w:rPr>
        <w:noBreakHyphen/>
        <w:t>7</w:t>
      </w:r>
      <w:r w:rsidRPr="0033242F">
        <w:rPr>
          <w:rFonts w:cs="Times New Roman"/>
          <w:b/>
          <w:color w:val="000000" w:themeColor="text1"/>
          <w:u w:color="000000" w:themeColor="text1"/>
        </w:rPr>
        <w:noBreakHyphen/>
        <w:t>260, AS AMENDED, RELATING TO REQUIREMENTS FOR LICENSURE FOR HEALTH FACILITIES, SO AS TO REQUIRE CRISIS STABILIZATION UNIT FACILITIES TO OBTAIN A LICENSE FROM THE DEPARTMENT OF HEALTH AND ENVIRONMENTAL CONTROL.</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C6C19">
        <w:rPr>
          <w:rFonts w:eastAsia="Times New Roman" w:cs="Times New Roman"/>
        </w:rPr>
        <w:t>Be it enacted by the General Assembly of the State of South Carolina:</w:t>
      </w: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76EFA" w:rsidRPr="00F15A16"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F15A16">
        <w:rPr>
          <w:rFonts w:cs="Times New Roman"/>
          <w:b/>
          <w:color w:val="000000" w:themeColor="text1"/>
          <w:u w:color="000000" w:themeColor="text1"/>
        </w:rPr>
        <w:t>Certificate of Need and Health Facility Licensure Act definitions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eastAsia="Times New Roman" w:cs="Times New Roman"/>
        </w:rPr>
        <w:t>SECTION</w:t>
      </w:r>
      <w:r w:rsidRPr="009C6C19">
        <w:rPr>
          <w:rFonts w:eastAsia="Times New Roman" w:cs="Times New Roman"/>
        </w:rPr>
        <w:tab/>
        <w:t>1.</w:t>
      </w:r>
      <w:r w:rsidRPr="009C6C19">
        <w:rPr>
          <w:rFonts w:eastAsia="Times New Roman" w:cs="Times New Roman"/>
        </w:rPr>
        <w:tab/>
      </w:r>
      <w:r w:rsidRPr="009C6C19">
        <w:rPr>
          <w:rFonts w:cs="Times New Roman"/>
          <w:color w:val="000000" w:themeColor="text1"/>
          <w:u w:color="000000" w:themeColor="text1"/>
        </w:rPr>
        <w:t>Section 44</w:t>
      </w:r>
      <w:r w:rsidRPr="009C6C19">
        <w:rPr>
          <w:rFonts w:cs="Times New Roman"/>
          <w:color w:val="000000" w:themeColor="text1"/>
          <w:u w:color="000000" w:themeColor="text1"/>
        </w:rPr>
        <w:noBreakHyphen/>
        <w:t>7</w:t>
      </w:r>
      <w:r w:rsidRPr="009C6C19">
        <w:rPr>
          <w:rFonts w:cs="Times New Roman"/>
          <w:color w:val="000000" w:themeColor="text1"/>
          <w:u w:color="000000" w:themeColor="text1"/>
        </w:rPr>
        <w:noBreakHyphen/>
        <w:t>130 of the 1976 Code</w:t>
      </w:r>
      <w:r>
        <w:rPr>
          <w:rFonts w:cs="Times New Roman"/>
          <w:color w:val="000000" w:themeColor="text1"/>
          <w:u w:color="000000" w:themeColor="text1"/>
        </w:rPr>
        <w:t>, as last amended by Act 173 of 2014,</w:t>
      </w:r>
      <w:r w:rsidRPr="009C6C19">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9C6C19">
        <w:rPr>
          <w:rFonts w:cs="Times New Roman"/>
          <w:color w:val="000000" w:themeColor="text1"/>
          <w:u w:color="000000" w:themeColor="text1"/>
        </w:rPr>
        <w:t>amended by adding:</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t>“</w:t>
      </w:r>
      <w:r w:rsidRPr="009C6C19">
        <w:rPr>
          <w:rFonts w:cs="Times New Roman"/>
          <w:color w:val="000000" w:themeColor="text1"/>
        </w:rPr>
        <w:t>(26)</w:t>
      </w:r>
      <w:r w:rsidRPr="009C6C19">
        <w:rPr>
          <w:rFonts w:cs="Times New Roman"/>
          <w:color w:val="000000" w:themeColor="text1"/>
        </w:rPr>
        <w:tab/>
        <w:t>‘Crisis stabilization unit facility’ means a facility, other than a health care facility, operated by the Department of Mental Health or operated in partnership with the Department of Mental Health that provides a short</w:t>
      </w:r>
      <w:r w:rsidRPr="009C6C19">
        <w:rPr>
          <w:rFonts w:cs="Times New Roman"/>
          <w:color w:val="000000" w:themeColor="text1"/>
        </w:rPr>
        <w:noBreakHyphen/>
        <w:t>term residential program, offering psychiatric stabilization services and brief, intensive crisis services to individuals eighteen and older, twenty</w:t>
      </w:r>
      <w:r w:rsidRPr="009C6C19">
        <w:rPr>
          <w:rFonts w:cs="Times New Roman"/>
          <w:color w:val="000000" w:themeColor="text1"/>
        </w:rPr>
        <w:noBreakHyphen/>
        <w:t>four hours a day, seven days a week.</w:t>
      </w:r>
      <w:r w:rsidRPr="009C6C19">
        <w:rPr>
          <w:rFonts w:cs="Times New Roman"/>
          <w:color w:val="000000" w:themeColor="text1"/>
          <w:u w:color="000000" w:themeColor="text1"/>
        </w:rPr>
        <w:t>”</w:t>
      </w: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F15A16"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15A16">
        <w:rPr>
          <w:rFonts w:cs="Times New Roman"/>
          <w:b/>
          <w:color w:val="000000" w:themeColor="text1"/>
          <w:u w:color="000000" w:themeColor="text1"/>
        </w:rPr>
        <w:t>Exemptions from Certificate of Need review</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SECTION</w:t>
      </w:r>
      <w:r w:rsidRPr="009C6C19">
        <w:rPr>
          <w:rFonts w:cs="Times New Roman"/>
          <w:color w:val="000000" w:themeColor="text1"/>
          <w:u w:color="000000" w:themeColor="text1"/>
        </w:rPr>
        <w:tab/>
        <w:t>2.</w:t>
      </w:r>
      <w:r w:rsidRPr="009C6C19">
        <w:rPr>
          <w:rFonts w:cs="Times New Roman"/>
          <w:color w:val="000000" w:themeColor="text1"/>
          <w:u w:color="000000" w:themeColor="text1"/>
        </w:rPr>
        <w:tab/>
        <w:t>Section 44</w:t>
      </w:r>
      <w:r w:rsidRPr="009C6C19">
        <w:rPr>
          <w:rFonts w:cs="Times New Roman"/>
          <w:color w:val="000000" w:themeColor="text1"/>
          <w:u w:color="000000" w:themeColor="text1"/>
        </w:rPr>
        <w:noBreakHyphen/>
        <w:t>7</w:t>
      </w:r>
      <w:r w:rsidRPr="009C6C19">
        <w:rPr>
          <w:rFonts w:cs="Times New Roman"/>
          <w:color w:val="000000" w:themeColor="text1"/>
          <w:u w:color="000000" w:themeColor="text1"/>
        </w:rPr>
        <w:noBreakHyphen/>
        <w:t>170(A) of the 1976 Code</w:t>
      </w:r>
      <w:r>
        <w:rPr>
          <w:rFonts w:cs="Times New Roman"/>
          <w:color w:val="000000" w:themeColor="text1"/>
          <w:u w:color="000000" w:themeColor="text1"/>
        </w:rPr>
        <w:t xml:space="preserve">, as last amended by Act 278 of 2010, </w:t>
      </w:r>
      <w:r w:rsidRPr="009C6C19">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9C6C19">
        <w:rPr>
          <w:rFonts w:cs="Times New Roman"/>
          <w:color w:val="000000" w:themeColor="text1"/>
          <w:u w:color="000000" w:themeColor="text1"/>
        </w:rPr>
        <w:t>amended to read:</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9C6C19">
        <w:rPr>
          <w:rFonts w:cs="Times New Roman"/>
        </w:rPr>
        <w:t>“(A)</w:t>
      </w:r>
      <w:r>
        <w:rPr>
          <w:rFonts w:cs="Times New Roman"/>
        </w:rPr>
        <w:tab/>
      </w:r>
      <w:r w:rsidRPr="009C6C19">
        <w:rPr>
          <w:rFonts w:cs="Times New Roman"/>
        </w:rPr>
        <w:t>The following are exempt from Certificate of Need review:</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r>
      <w:r w:rsidRPr="009C6C19">
        <w:rPr>
          <w:rFonts w:cs="Times New Roman"/>
        </w:rPr>
        <w:tab/>
        <w:t>(1)</w:t>
      </w:r>
      <w:r>
        <w:rPr>
          <w:rFonts w:cs="Times New Roman"/>
        </w:rPr>
        <w:tab/>
      </w:r>
      <w:r w:rsidRPr="009C6C19">
        <w:rPr>
          <w:rFonts w:cs="Times New Roman"/>
        </w:rPr>
        <w:t>the acquisition by a person of medical equipment to be used solely for research, the offering of an institutional health service by a person solely for research, or the obligation of a capital expenditure by a person to be made solely for research if it does not:</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lastRenderedPageBreak/>
        <w:tab/>
      </w:r>
      <w:r w:rsidRPr="009C6C19">
        <w:rPr>
          <w:rFonts w:cs="Times New Roman"/>
        </w:rPr>
        <w:tab/>
      </w:r>
      <w:r w:rsidRPr="009C6C19">
        <w:rPr>
          <w:rFonts w:cs="Times New Roman"/>
        </w:rPr>
        <w:tab/>
        <w:t>(a)</w:t>
      </w:r>
      <w:r>
        <w:rPr>
          <w:rFonts w:cs="Times New Roman"/>
        </w:rPr>
        <w:tab/>
      </w:r>
      <w:r w:rsidRPr="009C6C19">
        <w:rPr>
          <w:rFonts w:cs="Times New Roman"/>
        </w:rPr>
        <w:t>affect the charges imposed by the person for the provision of medical or other patient care services other than the services that are included in the research;</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r>
      <w:r w:rsidRPr="009C6C19">
        <w:rPr>
          <w:rFonts w:cs="Times New Roman"/>
        </w:rPr>
        <w:tab/>
      </w:r>
      <w:r w:rsidRPr="009C6C19">
        <w:rPr>
          <w:rFonts w:cs="Times New Roman"/>
        </w:rPr>
        <w:tab/>
        <w:t>(b)</w:t>
      </w:r>
      <w:r>
        <w:rPr>
          <w:rFonts w:cs="Times New Roman"/>
        </w:rPr>
        <w:tab/>
      </w:r>
      <w:r w:rsidRPr="009C6C19">
        <w:rPr>
          <w:rFonts w:cs="Times New Roman"/>
        </w:rPr>
        <w:t>change the bed capacity of a health care facility; or</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r>
      <w:r w:rsidRPr="009C6C19">
        <w:rPr>
          <w:rFonts w:cs="Times New Roman"/>
        </w:rPr>
        <w:tab/>
      </w:r>
      <w:r w:rsidRPr="009C6C19">
        <w:rPr>
          <w:rFonts w:cs="Times New Roman"/>
        </w:rPr>
        <w:tab/>
        <w:t>(c)</w:t>
      </w:r>
      <w:r>
        <w:rPr>
          <w:rFonts w:cs="Times New Roman"/>
        </w:rPr>
        <w:tab/>
      </w:r>
      <w:r w:rsidRPr="009C6C19">
        <w:rPr>
          <w:rFonts w:cs="Times New Roman"/>
        </w:rPr>
        <w:t>substantially change the medical or other patient care services provided by the person.</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t>A written description of the proposed research project must be submitted to the department in order for the department to determine if these conditions are met. A Certificate of Need is required in order to continue use of the equipment or service after the equipment or service is no longer being used solely for research;</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r>
      <w:r w:rsidRPr="009C6C19">
        <w:rPr>
          <w:rFonts w:cs="Times New Roman"/>
        </w:rPr>
        <w:tab/>
        <w:t>(2)</w:t>
      </w:r>
      <w:r>
        <w:rPr>
          <w:rFonts w:cs="Times New Roman"/>
        </w:rPr>
        <w:tab/>
      </w:r>
      <w:r w:rsidRPr="009C6C19">
        <w:rPr>
          <w:rFonts w:cs="Times New Roman"/>
        </w:rPr>
        <w:t>the offices of a licensed private practitioner whether for individual or group practice except as provided for in Section 44</w:t>
      </w:r>
      <w:r w:rsidRPr="009C6C19">
        <w:rPr>
          <w:rFonts w:cs="Times New Roman"/>
        </w:rPr>
        <w:noBreakHyphen/>
        <w:t>7</w:t>
      </w:r>
      <w:r w:rsidRPr="009C6C19">
        <w:rPr>
          <w:rFonts w:cs="Times New Roman"/>
        </w:rPr>
        <w:noBreakHyphen/>
        <w:t>160(1) and (6);</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cs="Times New Roman"/>
        </w:rPr>
        <w:tab/>
      </w:r>
      <w:r w:rsidRPr="009C6C19">
        <w:rPr>
          <w:rFonts w:cs="Times New Roman"/>
        </w:rPr>
        <w:tab/>
        <w:t>(3)</w:t>
      </w:r>
      <w:r>
        <w:rPr>
          <w:rFonts w:cs="Times New Roman"/>
        </w:rPr>
        <w:tab/>
      </w:r>
      <w:r w:rsidRPr="009C6C19">
        <w:rPr>
          <w:rFonts w:cs="Times New Roman"/>
        </w:rPr>
        <w:t>the replacement of like equipment for which a Certificate of Need has been issued which does not constitute a material change in service or a new service;</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rPr>
        <w:tab/>
      </w:r>
      <w:r w:rsidRPr="009C6C19">
        <w:rPr>
          <w:rFonts w:cs="Times New Roman"/>
        </w:rPr>
        <w:tab/>
        <w:t>(4)</w:t>
      </w:r>
      <w:r>
        <w:rPr>
          <w:rFonts w:cs="Times New Roman"/>
        </w:rPr>
        <w:tab/>
      </w:r>
      <w:r w:rsidRPr="009C6C19">
        <w:rPr>
          <w:rFonts w:cs="Times New Roman"/>
        </w:rPr>
        <w:t>crisis stabilization unit facilities. Notwithstanding subsection (C), crisis stabilization unit facilities will not require a written exemption from the department.”</w:t>
      </w: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F15A16"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15A16">
        <w:rPr>
          <w:rFonts w:cs="Times New Roman"/>
          <w:b/>
          <w:color w:val="000000" w:themeColor="text1"/>
          <w:u w:color="000000" w:themeColor="text1"/>
        </w:rPr>
        <w:t>Licensure requirements for health facilities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SECTION</w:t>
      </w:r>
      <w:r w:rsidRPr="009C6C19">
        <w:rPr>
          <w:rFonts w:cs="Times New Roman"/>
          <w:color w:val="000000" w:themeColor="text1"/>
          <w:u w:color="000000" w:themeColor="text1"/>
        </w:rPr>
        <w:tab/>
        <w:t>3.</w:t>
      </w:r>
      <w:r w:rsidRPr="009C6C19">
        <w:rPr>
          <w:rFonts w:cs="Times New Roman"/>
          <w:color w:val="000000" w:themeColor="text1"/>
          <w:u w:color="000000" w:themeColor="text1"/>
        </w:rPr>
        <w:tab/>
        <w:t>Section 44</w:t>
      </w:r>
      <w:r w:rsidRPr="009C6C19">
        <w:rPr>
          <w:rFonts w:cs="Times New Roman"/>
          <w:color w:val="000000" w:themeColor="text1"/>
          <w:u w:color="000000" w:themeColor="text1"/>
        </w:rPr>
        <w:noBreakHyphen/>
        <w:t>7</w:t>
      </w:r>
      <w:r w:rsidRPr="009C6C19">
        <w:rPr>
          <w:rFonts w:cs="Times New Roman"/>
          <w:color w:val="000000" w:themeColor="text1"/>
          <w:u w:color="000000" w:themeColor="text1"/>
        </w:rPr>
        <w:noBreakHyphen/>
        <w:t>260(A) of the 1976 Code</w:t>
      </w:r>
      <w:r>
        <w:rPr>
          <w:rFonts w:cs="Times New Roman"/>
          <w:color w:val="000000" w:themeColor="text1"/>
          <w:u w:color="000000" w:themeColor="text1"/>
        </w:rPr>
        <w:t xml:space="preserve">, as last amended by Act 47 of 2011, </w:t>
      </w:r>
      <w:r w:rsidRPr="009C6C19">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9C6C19">
        <w:rPr>
          <w:rFonts w:cs="Times New Roman"/>
          <w:color w:val="000000" w:themeColor="text1"/>
          <w:u w:color="000000" w:themeColor="text1"/>
        </w:rPr>
        <w:t>amended to read:</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w:t>
      </w:r>
      <w:r w:rsidRPr="009C6C19">
        <w:rPr>
          <w:rFonts w:cs="Times New Roman"/>
          <w:color w:val="000000" w:themeColor="text1"/>
          <w:u w:color="000000" w:themeColor="text1"/>
        </w:rPr>
        <w:t>(A)</w:t>
      </w:r>
      <w:r w:rsidRPr="009C6C19">
        <w:rPr>
          <w:rFonts w:cs="Times New Roman"/>
          <w:color w:val="000000" w:themeColor="text1"/>
          <w:u w:color="000000" w:themeColor="text1"/>
        </w:rPr>
        <w:tab/>
        <w:t>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(1)</w:t>
      </w:r>
      <w:r w:rsidRPr="009C6C19">
        <w:rPr>
          <w:rFonts w:cs="Times New Roman"/>
          <w:color w:val="000000" w:themeColor="text1"/>
          <w:u w:color="000000" w:themeColor="text1"/>
        </w:rPr>
        <w:tab/>
        <w:t>hospitals, including general and specialized hospitals;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(2)</w:t>
      </w:r>
      <w:r w:rsidRPr="009C6C19">
        <w:rPr>
          <w:rFonts w:cs="Times New Roman"/>
          <w:color w:val="000000" w:themeColor="text1"/>
          <w:u w:color="000000" w:themeColor="text1"/>
        </w:rPr>
        <w:tab/>
        <w:t>nursing homes;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(3)</w:t>
      </w:r>
      <w:r w:rsidRPr="009C6C19">
        <w:rPr>
          <w:rFonts w:cs="Times New Roman"/>
          <w:color w:val="000000" w:themeColor="text1"/>
          <w:u w:color="000000" w:themeColor="text1"/>
        </w:rPr>
        <w:tab/>
        <w:t>residential treatment facilities for children and adolescents;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(4)</w:t>
      </w:r>
      <w:r w:rsidRPr="009C6C19">
        <w:rPr>
          <w:rFonts w:cs="Times New Roman"/>
          <w:color w:val="000000" w:themeColor="text1"/>
          <w:u w:color="000000" w:themeColor="text1"/>
        </w:rPr>
        <w:tab/>
        <w:t>ambulatory surgical facilities;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(5)</w:t>
      </w:r>
      <w:r>
        <w:rPr>
          <w:rFonts w:cs="Times New Roman"/>
          <w:color w:val="000000" w:themeColor="text1"/>
          <w:u w:color="000000" w:themeColor="text1"/>
        </w:rPr>
        <w:t xml:space="preserve">  </w:t>
      </w:r>
      <w:r w:rsidRPr="009C6C19">
        <w:rPr>
          <w:rFonts w:cs="Times New Roman"/>
          <w:color w:val="000000" w:themeColor="text1"/>
          <w:u w:color="000000" w:themeColor="text1"/>
        </w:rPr>
        <w:t xml:space="preserve"> crisis stabilization unit facilities;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(6)</w:t>
      </w:r>
      <w:r w:rsidRPr="009C6C19">
        <w:rPr>
          <w:rFonts w:cs="Times New Roman"/>
          <w:color w:val="000000" w:themeColor="text1"/>
          <w:u w:color="000000" w:themeColor="text1"/>
        </w:rPr>
        <w:tab/>
        <w:t>community residential care facilities;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(7)</w:t>
      </w:r>
      <w:r w:rsidRPr="009C6C19">
        <w:rPr>
          <w:rFonts w:cs="Times New Roman"/>
          <w:color w:val="000000" w:themeColor="text1"/>
          <w:u w:color="000000" w:themeColor="text1"/>
        </w:rPr>
        <w:tab/>
        <w:t>facilities for chemically dependent or addicted persons;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(8)</w:t>
      </w:r>
      <w:r w:rsidRPr="009C6C19">
        <w:rPr>
          <w:rFonts w:cs="Times New Roman"/>
          <w:color w:val="000000" w:themeColor="text1"/>
          <w:u w:color="000000" w:themeColor="text1"/>
        </w:rPr>
        <w:tab/>
        <w:t>end</w:t>
      </w:r>
      <w:r w:rsidRPr="009C6C19">
        <w:rPr>
          <w:rFonts w:cs="Times New Roman"/>
          <w:color w:val="000000" w:themeColor="text1"/>
          <w:u w:color="000000" w:themeColor="text1"/>
        </w:rPr>
        <w:noBreakHyphen/>
        <w:t>stage renal dialysis units;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(9)</w:t>
      </w:r>
      <w:r w:rsidRPr="009C6C19">
        <w:rPr>
          <w:rFonts w:cs="Times New Roman"/>
          <w:color w:val="000000" w:themeColor="text1"/>
          <w:u w:color="000000" w:themeColor="text1"/>
        </w:rPr>
        <w:tab/>
        <w:t>day care facilities for adults;</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(10)</w:t>
      </w:r>
      <w:r w:rsidRPr="009C6C19">
        <w:rPr>
          <w:rFonts w:cs="Times New Roman"/>
          <w:color w:val="000000" w:themeColor="text1"/>
          <w:u w:color="000000" w:themeColor="text1"/>
        </w:rPr>
        <w:tab/>
        <w:t>any other facility operating for the diagnosis, treatment, or care of persons suffering from illness, injury, or other infirmity and for which the department has adopted standards of operation by regulation;</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lastRenderedPageBreak/>
        <w:tab/>
      </w:r>
      <w:r w:rsidRPr="009C6C19">
        <w:rPr>
          <w:rFonts w:cs="Times New Roman"/>
          <w:color w:val="000000" w:themeColor="text1"/>
          <w:u w:color="000000" w:themeColor="text1"/>
        </w:rPr>
        <w:tab/>
        <w:t>(11)</w:t>
      </w:r>
      <w:r w:rsidRPr="009C6C19">
        <w:rPr>
          <w:rFonts w:cs="Times New Roman"/>
          <w:color w:val="000000" w:themeColor="text1"/>
          <w:u w:color="000000" w:themeColor="text1"/>
        </w:rPr>
        <w:tab/>
        <w:t>intermediate care facilities for persons with intellectual disability;</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(12)</w:t>
      </w:r>
      <w:r w:rsidRPr="009C6C19">
        <w:rPr>
          <w:rFonts w:cs="Times New Roman"/>
          <w:color w:val="000000" w:themeColor="text1"/>
          <w:u w:color="000000" w:themeColor="text1"/>
        </w:rPr>
        <w:tab/>
        <w:t>freestanding or mobile technology;</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6C19">
        <w:rPr>
          <w:rFonts w:cs="Times New Roman"/>
          <w:color w:val="000000" w:themeColor="text1"/>
          <w:u w:color="000000" w:themeColor="text1"/>
        </w:rPr>
        <w:tab/>
      </w:r>
      <w:r w:rsidRPr="009C6C19">
        <w:rPr>
          <w:rFonts w:cs="Times New Roman"/>
          <w:color w:val="000000" w:themeColor="text1"/>
          <w:u w:color="000000" w:themeColor="text1"/>
        </w:rPr>
        <w:tab/>
        <w:t>(13)</w:t>
      </w:r>
      <w:r w:rsidRPr="009C6C19">
        <w:rPr>
          <w:rFonts w:cs="Times New Roman"/>
          <w:color w:val="000000" w:themeColor="text1"/>
          <w:u w:color="000000" w:themeColor="text1"/>
        </w:rPr>
        <w:tab/>
        <w:t>facilities wherein abortions are performed;</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C6C19">
        <w:rPr>
          <w:rFonts w:cs="Times New Roman"/>
          <w:color w:val="000000" w:themeColor="text1"/>
          <w:u w:color="000000" w:themeColor="text1"/>
        </w:rPr>
        <w:tab/>
      </w:r>
      <w:r w:rsidRPr="009C6C19">
        <w:rPr>
          <w:rFonts w:cs="Times New Roman"/>
          <w:color w:val="000000" w:themeColor="text1"/>
          <w:u w:color="000000" w:themeColor="text1"/>
        </w:rPr>
        <w:tab/>
        <w:t>(14)</w:t>
      </w:r>
      <w:r w:rsidRPr="009C6C19">
        <w:rPr>
          <w:rFonts w:cs="Times New Roman"/>
          <w:color w:val="000000" w:themeColor="text1"/>
          <w:u w:color="000000" w:themeColor="text1"/>
        </w:rPr>
        <w:tab/>
        <w:t>birthing centers.”</w:t>
      </w: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76EFA" w:rsidRPr="0080730E"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76EFA" w:rsidRPr="009C6C19"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C19">
        <w:rPr>
          <w:rFonts w:eastAsia="Times New Roman" w:cs="Times New Roman"/>
        </w:rPr>
        <w:t>SECTION</w:t>
      </w:r>
      <w:r w:rsidRPr="009C6C19">
        <w:rPr>
          <w:rFonts w:eastAsia="Times New Roman" w:cs="Times New Roman"/>
        </w:rPr>
        <w:tab/>
        <w:t>4.</w:t>
      </w:r>
      <w:r w:rsidRPr="009C6C19">
        <w:rPr>
          <w:rFonts w:eastAsia="Times New Roman" w:cs="Times New Roman"/>
        </w:rPr>
        <w:tab/>
        <w:t>This act takes effect upon approval by the Governor.</w:t>
      </w: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76EFA" w:rsidRDefault="00C76EFA"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C76EFA" w:rsidRDefault="00C76EFA" w:rsidP="00C76EFA">
      <w:pPr>
        <w:jc w:val="both"/>
        <w:rPr>
          <w:color w:val="000000" w:themeColor="text1"/>
        </w:rPr>
      </w:pPr>
    </w:p>
    <w:p w:rsidR="00C76EFA" w:rsidRDefault="00C76EFA" w:rsidP="00C76EFA">
      <w:pPr>
        <w:jc w:val="both"/>
        <w:rPr>
          <w:color w:val="000000" w:themeColor="text1"/>
        </w:rPr>
      </w:pPr>
      <w:r>
        <w:rPr>
          <w:color w:val="000000" w:themeColor="text1"/>
        </w:rPr>
        <w:t>Approved the 24</w:t>
      </w:r>
      <w:r w:rsidRPr="002E490B">
        <w:rPr>
          <w:color w:val="000000" w:themeColor="text1"/>
          <w:vertAlign w:val="superscript"/>
        </w:rPr>
        <w:t>th</w:t>
      </w:r>
      <w:r>
        <w:rPr>
          <w:color w:val="000000" w:themeColor="text1"/>
        </w:rPr>
        <w:t xml:space="preserve"> day of April, 2017. </w:t>
      </w:r>
    </w:p>
    <w:p w:rsidR="00C76EFA" w:rsidRDefault="00C76EFA" w:rsidP="00C76EFA">
      <w:pPr>
        <w:jc w:val="center"/>
        <w:rPr>
          <w:color w:val="000000" w:themeColor="text1"/>
        </w:rPr>
      </w:pPr>
    </w:p>
    <w:p w:rsidR="00C76EFA" w:rsidRDefault="00C76EFA" w:rsidP="00C76EFA">
      <w:pPr>
        <w:jc w:val="center"/>
        <w:rPr>
          <w:color w:val="000000" w:themeColor="text1"/>
        </w:rPr>
      </w:pPr>
      <w:r>
        <w:rPr>
          <w:color w:val="000000" w:themeColor="text1"/>
        </w:rPr>
        <w:t>__________</w:t>
      </w:r>
    </w:p>
    <w:p w:rsidR="0033242F" w:rsidRPr="001C0F80" w:rsidRDefault="0033242F" w:rsidP="00C76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242F" w:rsidRPr="001C0F80" w:rsidSect="0033242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82E" w:rsidRDefault="0052582E" w:rsidP="007D5FAC">
      <w:r>
        <w:separator/>
      </w:r>
    </w:p>
  </w:endnote>
  <w:endnote w:type="continuationSeparator" w:id="0">
    <w:p w:rsidR="0052582E" w:rsidRDefault="005258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F" w:rsidRPr="0033242F" w:rsidRDefault="0033242F" w:rsidP="0033242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608A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42F" w:rsidRDefault="00332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82E" w:rsidRDefault="0052582E" w:rsidP="007D5FAC">
      <w:r>
        <w:separator/>
      </w:r>
    </w:p>
  </w:footnote>
  <w:footnote w:type="continuationSeparator" w:id="0">
    <w:p w:rsidR="0052582E" w:rsidRDefault="005258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54"/>
    <w:docVar w:name="ActSecretary" w:val="Charlton"/>
    <w:docVar w:name="ActSIdno" w:val="(23)  354VR17"/>
    <w:docVar w:name="clipname" w:val="354VR17"/>
    <w:docVar w:name="dvBillNumber" w:val="354"/>
    <w:docVar w:name="dvBillNumberPrefix" w:val="S"/>
    <w:docVar w:name="dvOriginalBody" w:val="Senate"/>
    <w:docVar w:name="OrigSENATEBillNo" w:val="354"/>
    <w:docVar w:name="SENATEACTFULLPATH" w:val="L:\COUNCIL\ACTS\354VR17.DOCX"/>
    <w:docVar w:name="WhatActtype" w:val="AN ACT"/>
  </w:docVars>
  <w:rsids>
    <w:rsidRoot w:val="00386E0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E5C"/>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F80"/>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D14"/>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D3A"/>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055A"/>
    <w:rsid w:val="002F1141"/>
    <w:rsid w:val="002F45B3"/>
    <w:rsid w:val="00304605"/>
    <w:rsid w:val="003049A0"/>
    <w:rsid w:val="00305689"/>
    <w:rsid w:val="0031739F"/>
    <w:rsid w:val="003219FC"/>
    <w:rsid w:val="0032380E"/>
    <w:rsid w:val="00325D1F"/>
    <w:rsid w:val="0033242F"/>
    <w:rsid w:val="003348FE"/>
    <w:rsid w:val="00334EAC"/>
    <w:rsid w:val="0034356D"/>
    <w:rsid w:val="00360108"/>
    <w:rsid w:val="00360D70"/>
    <w:rsid w:val="00364D3F"/>
    <w:rsid w:val="00366494"/>
    <w:rsid w:val="00370DA1"/>
    <w:rsid w:val="00372564"/>
    <w:rsid w:val="00372FF8"/>
    <w:rsid w:val="003762ED"/>
    <w:rsid w:val="0038005A"/>
    <w:rsid w:val="003803CD"/>
    <w:rsid w:val="00386E07"/>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47DB4"/>
    <w:rsid w:val="00451B9A"/>
    <w:rsid w:val="0045270B"/>
    <w:rsid w:val="00455140"/>
    <w:rsid w:val="004608A8"/>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82E"/>
    <w:rsid w:val="00530D7F"/>
    <w:rsid w:val="00531A4F"/>
    <w:rsid w:val="005325C5"/>
    <w:rsid w:val="0053326B"/>
    <w:rsid w:val="005352AA"/>
    <w:rsid w:val="0053576C"/>
    <w:rsid w:val="0054323B"/>
    <w:rsid w:val="005515CE"/>
    <w:rsid w:val="00556774"/>
    <w:rsid w:val="00556D79"/>
    <w:rsid w:val="005605B4"/>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09A"/>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07CFD"/>
    <w:rsid w:val="007127A6"/>
    <w:rsid w:val="0071487A"/>
    <w:rsid w:val="00731C9E"/>
    <w:rsid w:val="00734C77"/>
    <w:rsid w:val="00737039"/>
    <w:rsid w:val="007373C7"/>
    <w:rsid w:val="00744CBD"/>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7F7B0C"/>
    <w:rsid w:val="00800AD0"/>
    <w:rsid w:val="00801009"/>
    <w:rsid w:val="0080730E"/>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7AB1"/>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408"/>
    <w:rsid w:val="00937AF4"/>
    <w:rsid w:val="00937BBA"/>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3D5C"/>
    <w:rsid w:val="009B6EA6"/>
    <w:rsid w:val="009C170D"/>
    <w:rsid w:val="009D0B32"/>
    <w:rsid w:val="009D75E7"/>
    <w:rsid w:val="009F42DA"/>
    <w:rsid w:val="00A03978"/>
    <w:rsid w:val="00A050C0"/>
    <w:rsid w:val="00A062DB"/>
    <w:rsid w:val="00A14F94"/>
    <w:rsid w:val="00A22884"/>
    <w:rsid w:val="00A23CED"/>
    <w:rsid w:val="00A25E64"/>
    <w:rsid w:val="00A26387"/>
    <w:rsid w:val="00A271E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5D80"/>
    <w:rsid w:val="00C45263"/>
    <w:rsid w:val="00C46AB4"/>
    <w:rsid w:val="00C55195"/>
    <w:rsid w:val="00C6354C"/>
    <w:rsid w:val="00C7071A"/>
    <w:rsid w:val="00C73A60"/>
    <w:rsid w:val="00C74282"/>
    <w:rsid w:val="00C74E9D"/>
    <w:rsid w:val="00C76EFA"/>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4EFC"/>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4B34"/>
    <w:rsid w:val="00E5665F"/>
    <w:rsid w:val="00E60357"/>
    <w:rsid w:val="00E614B9"/>
    <w:rsid w:val="00E61B4C"/>
    <w:rsid w:val="00E71D4E"/>
    <w:rsid w:val="00E757F4"/>
    <w:rsid w:val="00E9303D"/>
    <w:rsid w:val="00E97008"/>
    <w:rsid w:val="00EA03FD"/>
    <w:rsid w:val="00EA2A3A"/>
    <w:rsid w:val="00EA77B0"/>
    <w:rsid w:val="00EB223A"/>
    <w:rsid w:val="00EC47CE"/>
    <w:rsid w:val="00ED4871"/>
    <w:rsid w:val="00EE25DC"/>
    <w:rsid w:val="00EE42B4"/>
    <w:rsid w:val="00EE663F"/>
    <w:rsid w:val="00EF0E4A"/>
    <w:rsid w:val="00EF3301"/>
    <w:rsid w:val="00EF6923"/>
    <w:rsid w:val="00F035BD"/>
    <w:rsid w:val="00F07446"/>
    <w:rsid w:val="00F10FAC"/>
    <w:rsid w:val="00F15A16"/>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2167"/>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7232D4E-3DDC-4A11-920F-43E51449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324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6354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3242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F05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16.docx" TargetMode="External"/><Relationship Id="rId13" Type="http://schemas.openxmlformats.org/officeDocument/2006/relationships/hyperlink" Target="file:///h:\hj\20170328.docx" TargetMode="External"/><Relationship Id="rId18" Type="http://schemas.openxmlformats.org/officeDocument/2006/relationships/hyperlink" Target="file:///h:\hj\20170406.docx" TargetMode="External"/><Relationship Id="rId26" Type="http://schemas.openxmlformats.org/officeDocument/2006/relationships/hyperlink" Target="file:///p:\pprever\2017-18\354_20170405.docx" TargetMode="External"/><Relationship Id="rId3" Type="http://schemas.openxmlformats.org/officeDocument/2006/relationships/webSettings" Target="webSettings.xml"/><Relationship Id="rId21" Type="http://schemas.openxmlformats.org/officeDocument/2006/relationships/hyperlink" Target="file:///p:\pprever\2017-18\354_20170202.docx" TargetMode="External"/><Relationship Id="rId7" Type="http://schemas.openxmlformats.org/officeDocument/2006/relationships/hyperlink" Target="file:///h:\sj\20170202.docx" TargetMode="External"/><Relationship Id="rId12" Type="http://schemas.openxmlformats.org/officeDocument/2006/relationships/hyperlink" Target="file:///h:\sj\20170323.docx" TargetMode="External"/><Relationship Id="rId17" Type="http://schemas.openxmlformats.org/officeDocument/2006/relationships/hyperlink" Target="file:///h:\hj\20170406.docx" TargetMode="External"/><Relationship Id="rId25" Type="http://schemas.openxmlformats.org/officeDocument/2006/relationships/hyperlink" Target="file:///p:\pprever\2017-18\354_20170324.docx" TargetMode="External"/><Relationship Id="rId2" Type="http://schemas.openxmlformats.org/officeDocument/2006/relationships/settings" Target="settings.xml"/><Relationship Id="rId16" Type="http://schemas.openxmlformats.org/officeDocument/2006/relationships/hyperlink" Target="file:///h:\hj\20170406.docx" TargetMode="External"/><Relationship Id="rId20" Type="http://schemas.openxmlformats.org/officeDocument/2006/relationships/hyperlink" Target="http://www.scstatehouse.gov/billsearch.php?billnumbers=354&amp;session=122&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202.docx" TargetMode="External"/><Relationship Id="rId11" Type="http://schemas.openxmlformats.org/officeDocument/2006/relationships/hyperlink" Target="file:///h:\sj\20170322.docx" TargetMode="External"/><Relationship Id="rId24" Type="http://schemas.openxmlformats.org/officeDocument/2006/relationships/hyperlink" Target="file:///p:\pprever\2017-18\354_20170322.docx" TargetMode="External"/><Relationship Id="rId5" Type="http://schemas.openxmlformats.org/officeDocument/2006/relationships/endnotes" Target="endnotes.xml"/><Relationship Id="rId15" Type="http://schemas.openxmlformats.org/officeDocument/2006/relationships/hyperlink" Target="file:///h:\hj\20170405.docx" TargetMode="External"/><Relationship Id="rId23" Type="http://schemas.openxmlformats.org/officeDocument/2006/relationships/hyperlink" Target="file:///p:\pprever\2017-18\354_20170317.docx" TargetMode="External"/><Relationship Id="rId28" Type="http://schemas.openxmlformats.org/officeDocument/2006/relationships/footer" Target="footer2.xml"/><Relationship Id="rId10" Type="http://schemas.openxmlformats.org/officeDocument/2006/relationships/hyperlink" Target="file:///h:\sj\20170322.docx" TargetMode="External"/><Relationship Id="rId19" Type="http://schemas.openxmlformats.org/officeDocument/2006/relationships/hyperlink" Target="file:///h:\hj\20170407.docx" TargetMode="External"/><Relationship Id="rId4" Type="http://schemas.openxmlformats.org/officeDocument/2006/relationships/footnotes" Target="footnotes.xml"/><Relationship Id="rId9" Type="http://schemas.openxmlformats.org/officeDocument/2006/relationships/hyperlink" Target="file:///h:\sj\20170322.docx" TargetMode="External"/><Relationship Id="rId14" Type="http://schemas.openxmlformats.org/officeDocument/2006/relationships/hyperlink" Target="file:///h:\hj\20170328.docx" TargetMode="External"/><Relationship Id="rId22" Type="http://schemas.openxmlformats.org/officeDocument/2006/relationships/hyperlink" Target="file:///p:\pprever\2017-18\354_2017031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1BEA4172</Template>
  <TotalTime>0</TotalTime>
  <Pages>5</Pages>
  <Words>1112</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354: Certificate of need - South Carolina Legislature Online</dc:title>
  <dc:subject/>
  <dc:creator>%USERNAME%</dc:creator>
  <cp:keywords/>
  <dc:description/>
  <cp:lastModifiedBy>Lavarres Lynch</cp:lastModifiedBy>
  <cp:revision>2</cp:revision>
  <cp:lastPrinted>2009-02-19T22:23:00Z</cp:lastPrinted>
  <dcterms:created xsi:type="dcterms:W3CDTF">2017-05-04T19:04:00Z</dcterms:created>
  <dcterms:modified xsi:type="dcterms:W3CDTF">2017-05-04T19:04:00Z</dcterms:modified>
</cp:coreProperties>
</file>