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1FB" w:rsidRDefault="00B061FB" w:rsidP="00B061FB">
      <w:pPr>
        <w:widowControl w:val="0"/>
        <w:jc w:val="center"/>
      </w:pPr>
      <w:r w:rsidRPr="00B061FB">
        <w:rPr>
          <w:b/>
        </w:rPr>
        <w:t>South Carolina General Assembly</w:t>
      </w:r>
    </w:p>
    <w:p w:rsidR="00B061FB" w:rsidRDefault="00B061FB" w:rsidP="00B061FB">
      <w:pPr>
        <w:widowControl w:val="0"/>
        <w:jc w:val="center"/>
      </w:pPr>
      <w:r>
        <w:t>122nd Session, 2017-2018</w:t>
      </w:r>
    </w:p>
    <w:p w:rsidR="00B061FB" w:rsidRDefault="00B061FB" w:rsidP="00B061FB">
      <w:pPr>
        <w:widowControl w:val="0"/>
        <w:jc w:val="left"/>
      </w:pPr>
    </w:p>
    <w:p w:rsidR="00B061FB" w:rsidRDefault="00B061FB" w:rsidP="00B061FB">
      <w:pPr>
        <w:widowControl w:val="0"/>
        <w:jc w:val="left"/>
        <w:rPr>
          <w:b/>
        </w:rPr>
      </w:pPr>
      <w:r w:rsidRPr="00B061FB">
        <w:rPr>
          <w:b/>
        </w:rPr>
        <w:t>H. 3615</w:t>
      </w:r>
    </w:p>
    <w:p w:rsidR="00B061FB" w:rsidRDefault="00B061FB" w:rsidP="00B061FB">
      <w:pPr>
        <w:widowControl w:val="0"/>
        <w:jc w:val="left"/>
        <w:rPr>
          <w:b/>
        </w:rPr>
      </w:pPr>
    </w:p>
    <w:p w:rsidR="00B061FB" w:rsidRDefault="00B061FB" w:rsidP="00B061FB">
      <w:pPr>
        <w:widowControl w:val="0"/>
        <w:jc w:val="left"/>
      </w:pPr>
      <w:r w:rsidRPr="00B061FB">
        <w:rPr>
          <w:b/>
        </w:rPr>
        <w:t>STATUS INFORMATION</w:t>
      </w:r>
    </w:p>
    <w:p w:rsidR="00B061FB" w:rsidRDefault="00B061FB" w:rsidP="00B061FB">
      <w:pPr>
        <w:widowControl w:val="0"/>
        <w:jc w:val="left"/>
      </w:pPr>
    </w:p>
    <w:p w:rsidR="00B061FB" w:rsidRDefault="00B061FB" w:rsidP="00B061FB">
      <w:pPr>
        <w:widowControl w:val="0"/>
        <w:jc w:val="left"/>
      </w:pPr>
      <w:r>
        <w:t>General Bill</w:t>
      </w:r>
    </w:p>
    <w:p w:rsidR="00B061FB" w:rsidRDefault="00ED7ABC" w:rsidP="00B061FB">
      <w:pPr>
        <w:widowControl w:val="0"/>
        <w:jc w:val="left"/>
      </w:pPr>
      <w:r>
        <w:t>Sponsors: Reps. Herbkersman, W. Newton, Duckworth, G.R. Smith, Williams, Jefferson, Bernstein, Thayer, Elliott, Felder, Whipper and Brown</w:t>
      </w:r>
    </w:p>
    <w:p w:rsidR="00B061FB" w:rsidRDefault="00B061FB" w:rsidP="00B061FB">
      <w:pPr>
        <w:widowControl w:val="0"/>
        <w:jc w:val="left"/>
      </w:pPr>
      <w:r>
        <w:t>Document Path: l:\council\bills\gt\5227cm17.docx</w:t>
      </w:r>
    </w:p>
    <w:p w:rsidR="00B061FB" w:rsidRDefault="00B061FB" w:rsidP="00B061FB">
      <w:pPr>
        <w:widowControl w:val="0"/>
        <w:jc w:val="left"/>
      </w:pPr>
    </w:p>
    <w:p w:rsidR="00FB4313" w:rsidRDefault="00FB4313" w:rsidP="00B061FB">
      <w:pPr>
        <w:widowControl w:val="0"/>
        <w:jc w:val="left"/>
      </w:pPr>
      <w:r>
        <w:t>Introduced in the House on January 31, 2017</w:t>
      </w:r>
    </w:p>
    <w:p w:rsidR="00FB4313" w:rsidRDefault="00FB4313" w:rsidP="00B061FB">
      <w:pPr>
        <w:widowControl w:val="0"/>
        <w:jc w:val="left"/>
      </w:pPr>
      <w:r>
        <w:t>Last Amended on April 19, 2017</w:t>
      </w:r>
    </w:p>
    <w:p w:rsidR="00FB4313" w:rsidRPr="00FB4313" w:rsidRDefault="00FB4313" w:rsidP="00B061FB">
      <w:pPr>
        <w:widowControl w:val="0"/>
        <w:jc w:val="left"/>
      </w:pPr>
      <w:r>
        <w:t xml:space="preserve">Currently residing in the House Committee on </w:t>
      </w:r>
      <w:r w:rsidRPr="00FB4313">
        <w:rPr>
          <w:b/>
        </w:rPr>
        <w:t>Judiciary</w:t>
      </w:r>
    </w:p>
    <w:p w:rsidR="00FB4313" w:rsidRDefault="00FB4313" w:rsidP="00B061FB">
      <w:pPr>
        <w:widowControl w:val="0"/>
        <w:jc w:val="left"/>
      </w:pPr>
    </w:p>
    <w:p w:rsidR="00B061FB" w:rsidRDefault="00B061FB" w:rsidP="00B061FB">
      <w:pPr>
        <w:widowControl w:val="0"/>
        <w:jc w:val="left"/>
      </w:pPr>
      <w:r>
        <w:t xml:space="preserve">Summary: </w:t>
      </w:r>
      <w:r w:rsidR="00F5020D">
        <w:t>Dylan Paul Mitchell Bicycle and Pedestrian Safety Act</w:t>
      </w:r>
    </w:p>
    <w:p w:rsidR="00B061FB" w:rsidRDefault="00B061FB" w:rsidP="00B061FB">
      <w:pPr>
        <w:widowControl w:val="0"/>
        <w:jc w:val="left"/>
      </w:pPr>
    </w:p>
    <w:p w:rsidR="00B061FB" w:rsidRDefault="00B061FB" w:rsidP="00B061FB">
      <w:pPr>
        <w:widowControl w:val="0"/>
        <w:jc w:val="left"/>
      </w:pPr>
    </w:p>
    <w:p w:rsidR="00B061FB" w:rsidRDefault="00B061FB" w:rsidP="00B061FB">
      <w:pPr>
        <w:widowControl w:val="0"/>
        <w:tabs>
          <w:tab w:val="center" w:pos="590"/>
          <w:tab w:val="center" w:pos="1440"/>
          <w:tab w:val="left" w:pos="1872"/>
          <w:tab w:val="left" w:pos="9187"/>
        </w:tabs>
        <w:jc w:val="left"/>
      </w:pPr>
      <w:r w:rsidRPr="00B061FB">
        <w:rPr>
          <w:b/>
        </w:rPr>
        <w:t>HISTORY OF LEGISLATIVE ACTIONS</w:t>
      </w:r>
    </w:p>
    <w:p w:rsidR="00B061FB" w:rsidRDefault="00B061FB" w:rsidP="00B061FB">
      <w:pPr>
        <w:widowControl w:val="0"/>
        <w:tabs>
          <w:tab w:val="center" w:pos="590"/>
          <w:tab w:val="center" w:pos="1440"/>
          <w:tab w:val="left" w:pos="1872"/>
          <w:tab w:val="left" w:pos="9187"/>
        </w:tabs>
        <w:jc w:val="left"/>
      </w:pPr>
    </w:p>
    <w:p w:rsidR="00B061FB" w:rsidRPr="00B061FB" w:rsidRDefault="00B061FB" w:rsidP="00B061FB">
      <w:pPr>
        <w:widowControl w:val="0"/>
        <w:tabs>
          <w:tab w:val="center" w:pos="590"/>
          <w:tab w:val="center" w:pos="1440"/>
          <w:tab w:val="left" w:pos="1872"/>
          <w:tab w:val="left" w:pos="9187"/>
        </w:tabs>
        <w:jc w:val="left"/>
      </w:pPr>
      <w:r w:rsidRPr="00B061FB">
        <w:rPr>
          <w:u w:val="single"/>
        </w:rPr>
        <w:tab/>
        <w:t>Date</w:t>
      </w:r>
      <w:r w:rsidRPr="00B061FB">
        <w:rPr>
          <w:u w:val="single"/>
        </w:rPr>
        <w:tab/>
        <w:t>Body</w:t>
      </w:r>
      <w:r w:rsidRPr="00B061FB">
        <w:rPr>
          <w:u w:val="single"/>
        </w:rPr>
        <w:tab/>
        <w:t>Action Description with journal page number</w:t>
      </w:r>
      <w:r w:rsidRPr="00B061FB">
        <w:rPr>
          <w:u w:val="single"/>
        </w:rPr>
        <w:tab/>
      </w:r>
    </w:p>
    <w:p w:rsidR="00445461" w:rsidRDefault="00445461" w:rsidP="00445461">
      <w:pPr>
        <w:widowControl w:val="0"/>
        <w:tabs>
          <w:tab w:val="right" w:pos="1008"/>
          <w:tab w:val="left" w:pos="1152"/>
          <w:tab w:val="left" w:pos="1872"/>
          <w:tab w:val="left" w:pos="9187"/>
        </w:tabs>
        <w:ind w:left="2088" w:hanging="2088"/>
        <w:jc w:val="left"/>
      </w:pPr>
      <w:r>
        <w:tab/>
        <w:t>1/31/2017</w:t>
      </w:r>
      <w:r>
        <w:tab/>
        <w:t>House</w:t>
      </w:r>
      <w:r>
        <w:tab/>
      </w:r>
      <w:r w:rsidRPr="00CF7175">
        <w:t>Introduced and read first time (</w:t>
      </w:r>
      <w:hyperlink r:id="rId7" w:history="1">
        <w:r w:rsidRPr="00CF7175">
          <w:rPr>
            <w:rStyle w:val="Hyperlink"/>
          </w:rPr>
          <w:t>House Journal</w:t>
        </w:r>
        <w:r w:rsidRPr="00CF7175">
          <w:rPr>
            <w:rStyle w:val="Hyperlink"/>
          </w:rPr>
          <w:noBreakHyphen/>
          <w:t>page 12</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1/31/2017</w:t>
      </w:r>
      <w:r>
        <w:tab/>
        <w:t>House</w:t>
      </w:r>
      <w:r>
        <w:tab/>
      </w:r>
      <w:r w:rsidRPr="00CF7175">
        <w:t>Referred to Co</w:t>
      </w:r>
      <w:r>
        <w:t xml:space="preserve">mmittee on </w:t>
      </w:r>
      <w:r w:rsidRPr="00CF7175">
        <w:rPr>
          <w:b/>
        </w:rPr>
        <w:t>Education and Public Works</w:t>
      </w:r>
      <w:r w:rsidRPr="00CF7175">
        <w:t xml:space="preserve"> (</w:t>
      </w:r>
      <w:hyperlink r:id="rId8" w:history="1">
        <w:r w:rsidRPr="00CF7175">
          <w:rPr>
            <w:rStyle w:val="Hyperlink"/>
          </w:rPr>
          <w:t>House Journal</w:t>
        </w:r>
        <w:r w:rsidRPr="00CF7175">
          <w:rPr>
            <w:rStyle w:val="Hyperlink"/>
          </w:rPr>
          <w:noBreakHyphen/>
          <w:t>page 12</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2/1/2017</w:t>
      </w:r>
      <w:r>
        <w:tab/>
        <w:t>House</w:t>
      </w:r>
      <w:r>
        <w:tab/>
      </w:r>
      <w:r w:rsidRPr="00CF7175">
        <w:t>Member(s)</w:t>
      </w:r>
      <w:r>
        <w:t xml:space="preserve"> request name added as sponsor: </w:t>
      </w:r>
      <w:r w:rsidRPr="00CF7175">
        <w:t xml:space="preserve">W.Newton, </w:t>
      </w:r>
      <w:r>
        <w:t xml:space="preserve">Duckworth, G.R.Smith, Williams, </w:t>
      </w:r>
      <w:r w:rsidRPr="00CF7175">
        <w:t>Jefferson, Felder</w:t>
      </w:r>
    </w:p>
    <w:p w:rsidR="00445461" w:rsidRDefault="00445461" w:rsidP="00445461">
      <w:pPr>
        <w:widowControl w:val="0"/>
        <w:tabs>
          <w:tab w:val="right" w:pos="1008"/>
          <w:tab w:val="left" w:pos="1152"/>
          <w:tab w:val="left" w:pos="1872"/>
          <w:tab w:val="left" w:pos="9187"/>
        </w:tabs>
        <w:ind w:left="2088" w:hanging="2088"/>
        <w:jc w:val="left"/>
      </w:pPr>
      <w:r>
        <w:tab/>
        <w:t>2/2/2017</w:t>
      </w:r>
      <w:r>
        <w:tab/>
        <w:t>House</w:t>
      </w:r>
      <w:r>
        <w:tab/>
      </w:r>
      <w:r w:rsidRPr="00CF7175">
        <w:t>Member(s) request name added as sponsor: Bernstein</w:t>
      </w:r>
    </w:p>
    <w:p w:rsidR="00445461" w:rsidRDefault="00445461" w:rsidP="00445461">
      <w:pPr>
        <w:widowControl w:val="0"/>
        <w:tabs>
          <w:tab w:val="right" w:pos="1008"/>
          <w:tab w:val="left" w:pos="1152"/>
          <w:tab w:val="left" w:pos="1872"/>
          <w:tab w:val="left" w:pos="9187"/>
        </w:tabs>
        <w:ind w:left="2088" w:hanging="2088"/>
        <w:jc w:val="left"/>
      </w:pPr>
      <w:r>
        <w:tab/>
        <w:t>3/2/2017</w:t>
      </w:r>
      <w:r>
        <w:tab/>
        <w:t>House</w:t>
      </w:r>
      <w:r>
        <w:tab/>
      </w:r>
      <w:r w:rsidRPr="00CF7175">
        <w:t>Member(s) request name added as sponsor: Thayer</w:t>
      </w:r>
    </w:p>
    <w:p w:rsidR="00445461" w:rsidRDefault="00445461" w:rsidP="00445461">
      <w:pPr>
        <w:widowControl w:val="0"/>
        <w:tabs>
          <w:tab w:val="right" w:pos="1008"/>
          <w:tab w:val="left" w:pos="1152"/>
          <w:tab w:val="left" w:pos="1872"/>
          <w:tab w:val="left" w:pos="9187"/>
        </w:tabs>
        <w:ind w:left="2088" w:hanging="2088"/>
        <w:jc w:val="left"/>
      </w:pPr>
      <w:r>
        <w:tab/>
        <w:t>3/14/2017</w:t>
      </w:r>
      <w:r>
        <w:tab/>
        <w:t>House</w:t>
      </w:r>
      <w:r>
        <w:tab/>
      </w:r>
      <w:r w:rsidRPr="00CF7175">
        <w:t>Member(s) request name added as sponsor: Elliott</w:t>
      </w:r>
    </w:p>
    <w:p w:rsidR="00445461" w:rsidRDefault="00445461" w:rsidP="00445461">
      <w:pPr>
        <w:widowControl w:val="0"/>
        <w:tabs>
          <w:tab w:val="right" w:pos="1008"/>
          <w:tab w:val="left" w:pos="1152"/>
          <w:tab w:val="left" w:pos="1872"/>
          <w:tab w:val="left" w:pos="9187"/>
        </w:tabs>
        <w:ind w:left="2088" w:hanging="2088"/>
        <w:jc w:val="left"/>
      </w:pPr>
      <w:r>
        <w:tab/>
        <w:t>3/30/2017</w:t>
      </w:r>
      <w:r>
        <w:tab/>
        <w:t>House</w:t>
      </w:r>
      <w:r>
        <w:tab/>
      </w:r>
      <w:r w:rsidRPr="00CF7175">
        <w:t>Committee r</w:t>
      </w:r>
      <w:r>
        <w:t xml:space="preserve">eport: Favorable with amendment </w:t>
      </w:r>
      <w:r w:rsidRPr="00CF7175">
        <w:rPr>
          <w:b/>
        </w:rPr>
        <w:t>Education and Public Works</w:t>
      </w:r>
      <w:r w:rsidRPr="00CF7175">
        <w:t xml:space="preserve"> (</w:t>
      </w:r>
      <w:hyperlink r:id="rId9" w:history="1">
        <w:r w:rsidRPr="00CF7175">
          <w:rPr>
            <w:rStyle w:val="Hyperlink"/>
          </w:rPr>
          <w:t>House Journal</w:t>
        </w:r>
        <w:r w:rsidRPr="00CF7175">
          <w:rPr>
            <w:rStyle w:val="Hyperlink"/>
          </w:rPr>
          <w:noBreakHyphen/>
          <w:t>page 80</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3/31/2017</w:t>
      </w:r>
      <w:r>
        <w:tab/>
      </w:r>
      <w:r>
        <w:tab/>
      </w:r>
      <w:r w:rsidRPr="00CF7175">
        <w:t>Scrivener's error corrected</w:t>
      </w:r>
    </w:p>
    <w:p w:rsidR="00445461" w:rsidRDefault="00445461" w:rsidP="00445461">
      <w:pPr>
        <w:widowControl w:val="0"/>
        <w:tabs>
          <w:tab w:val="right" w:pos="1008"/>
          <w:tab w:val="left" w:pos="1152"/>
          <w:tab w:val="left" w:pos="1872"/>
          <w:tab w:val="left" w:pos="9187"/>
        </w:tabs>
        <w:ind w:left="2088" w:hanging="2088"/>
        <w:jc w:val="left"/>
      </w:pPr>
      <w:r>
        <w:tab/>
        <w:t>4/6/2017</w:t>
      </w:r>
      <w:r>
        <w:tab/>
        <w:t>House</w:t>
      </w:r>
      <w:r>
        <w:tab/>
      </w:r>
      <w:r w:rsidRPr="00CF7175">
        <w:t>Member(s) request name added as sponsor: Whipper, Brown</w:t>
      </w:r>
    </w:p>
    <w:p w:rsidR="00445461" w:rsidRDefault="00445461" w:rsidP="00445461">
      <w:pPr>
        <w:widowControl w:val="0"/>
        <w:tabs>
          <w:tab w:val="right" w:pos="1008"/>
          <w:tab w:val="left" w:pos="1152"/>
          <w:tab w:val="left" w:pos="1872"/>
          <w:tab w:val="left" w:pos="9187"/>
        </w:tabs>
        <w:ind w:left="2088" w:hanging="2088"/>
        <w:jc w:val="left"/>
      </w:pPr>
      <w:r>
        <w:tab/>
        <w:t>4/6/2017</w:t>
      </w:r>
      <w:r>
        <w:tab/>
        <w:t>House</w:t>
      </w:r>
      <w:r>
        <w:tab/>
      </w:r>
      <w:r w:rsidRPr="00CF7175">
        <w:t>Debate</w:t>
      </w:r>
      <w:r>
        <w:t xml:space="preserve"> adjourned until Tues., 4</w:t>
      </w:r>
      <w:r>
        <w:noBreakHyphen/>
        <w:t>18</w:t>
      </w:r>
      <w:r>
        <w:noBreakHyphen/>
        <w:t xml:space="preserve">17 </w:t>
      </w:r>
      <w:r w:rsidRPr="00CF7175">
        <w:t>(</w:t>
      </w:r>
      <w:hyperlink r:id="rId10" w:history="1">
        <w:r w:rsidRPr="00CF7175">
          <w:rPr>
            <w:rStyle w:val="Hyperlink"/>
          </w:rPr>
          <w:t>House Journal</w:t>
        </w:r>
        <w:r w:rsidRPr="00CF7175">
          <w:rPr>
            <w:rStyle w:val="Hyperlink"/>
          </w:rPr>
          <w:noBreakHyphen/>
          <w:t>page 20</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4/18/2017</w:t>
      </w:r>
      <w:r>
        <w:tab/>
        <w:t>House</w:t>
      </w:r>
      <w:r>
        <w:tab/>
      </w:r>
      <w:r w:rsidRPr="00CF7175">
        <w:t xml:space="preserve">Requests for </w:t>
      </w:r>
      <w:r>
        <w:t>debate</w:t>
      </w:r>
      <w:r>
        <w:noBreakHyphen/>
        <w:t xml:space="preserve">Rep(s). Allison, Loftis, </w:t>
      </w:r>
      <w:r w:rsidRPr="00CF7175">
        <w:t>Taylor, Herbkers</w:t>
      </w:r>
      <w:r>
        <w:t xml:space="preserve">man, Forrester, Simrill, Hixon, </w:t>
      </w:r>
      <w:r w:rsidRPr="00CF7175">
        <w:t>Pope, Elliott, Ha</w:t>
      </w:r>
      <w:r>
        <w:t xml:space="preserve">rt, West, Bedingfield, GR Smith </w:t>
      </w:r>
      <w:r w:rsidRPr="00CF7175">
        <w:t>(</w:t>
      </w:r>
      <w:hyperlink r:id="rId11" w:history="1">
        <w:r w:rsidRPr="00CF7175">
          <w:rPr>
            <w:rStyle w:val="Hyperlink"/>
          </w:rPr>
          <w:t>House Journal</w:t>
        </w:r>
        <w:r w:rsidRPr="00CF7175">
          <w:rPr>
            <w:rStyle w:val="Hyperlink"/>
          </w:rPr>
          <w:noBreakHyphen/>
          <w:t>page 19</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4/19/2017</w:t>
      </w:r>
      <w:r>
        <w:tab/>
        <w:t>House</w:t>
      </w:r>
      <w:r>
        <w:tab/>
      </w:r>
      <w:r w:rsidRPr="00CF7175">
        <w:t>Amended (</w:t>
      </w:r>
      <w:hyperlink r:id="rId12" w:history="1">
        <w:r w:rsidRPr="00CF7175">
          <w:rPr>
            <w:rStyle w:val="Hyperlink"/>
          </w:rPr>
          <w:t>House Journal</w:t>
        </w:r>
        <w:r w:rsidRPr="00CF7175">
          <w:rPr>
            <w:rStyle w:val="Hyperlink"/>
          </w:rPr>
          <w:noBreakHyphen/>
          <w:t>page 47</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r>
        <w:tab/>
        <w:t>4/19/2017</w:t>
      </w:r>
      <w:r>
        <w:tab/>
        <w:t>House</w:t>
      </w:r>
      <w:r>
        <w:tab/>
      </w:r>
      <w:r w:rsidRPr="00CF7175">
        <w:t>Comm</w:t>
      </w:r>
      <w:r>
        <w:t xml:space="preserve">itted to Committee on </w:t>
      </w:r>
      <w:r w:rsidRPr="00CF7175">
        <w:rPr>
          <w:b/>
        </w:rPr>
        <w:t>Judiciary</w:t>
      </w:r>
      <w:r>
        <w:t xml:space="preserve"> </w:t>
      </w:r>
      <w:r w:rsidRPr="00CF7175">
        <w:t>(</w:t>
      </w:r>
      <w:hyperlink r:id="rId13" w:history="1">
        <w:r w:rsidRPr="00CF7175">
          <w:rPr>
            <w:rStyle w:val="Hyperlink"/>
          </w:rPr>
          <w:t>House Journal</w:t>
        </w:r>
        <w:r w:rsidRPr="00CF7175">
          <w:rPr>
            <w:rStyle w:val="Hyperlink"/>
          </w:rPr>
          <w:noBreakHyphen/>
          <w:t>page 47</w:t>
        </w:r>
      </w:hyperlink>
      <w:r w:rsidRPr="00CF7175">
        <w:t>)</w:t>
      </w:r>
    </w:p>
    <w:p w:rsidR="00445461" w:rsidRDefault="00445461" w:rsidP="00445461">
      <w:pPr>
        <w:widowControl w:val="0"/>
        <w:tabs>
          <w:tab w:val="right" w:pos="1008"/>
          <w:tab w:val="left" w:pos="1152"/>
          <w:tab w:val="left" w:pos="1872"/>
          <w:tab w:val="left" w:pos="9187"/>
        </w:tabs>
        <w:ind w:left="2088" w:hanging="2088"/>
        <w:jc w:val="left"/>
      </w:pPr>
    </w:p>
    <w:p w:rsidR="00B061FB" w:rsidRDefault="00B061FB" w:rsidP="00B061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B061FB">
          <w:rPr>
            <w:rStyle w:val="Hyperlink"/>
          </w:rPr>
          <w:t>legislative information</w:t>
        </w:r>
      </w:hyperlink>
      <w:r>
        <w:t xml:space="preserve"> at the website</w:t>
      </w:r>
    </w:p>
    <w:p w:rsidR="00B061FB" w:rsidRDefault="00B061FB" w:rsidP="00B061FB">
      <w:pPr>
        <w:widowControl w:val="0"/>
        <w:tabs>
          <w:tab w:val="right" w:pos="1008"/>
          <w:tab w:val="left" w:pos="1152"/>
          <w:tab w:val="left" w:pos="1872"/>
          <w:tab w:val="left" w:pos="9187"/>
        </w:tabs>
        <w:ind w:left="2088" w:hanging="2088"/>
        <w:jc w:val="left"/>
      </w:pPr>
    </w:p>
    <w:p w:rsidR="00B061FB" w:rsidRPr="00B061FB" w:rsidRDefault="00B061FB" w:rsidP="00B061FB">
      <w:pPr>
        <w:widowControl w:val="0"/>
        <w:tabs>
          <w:tab w:val="right" w:pos="1008"/>
          <w:tab w:val="left" w:pos="1152"/>
          <w:tab w:val="left" w:pos="1872"/>
          <w:tab w:val="left" w:pos="9187"/>
        </w:tabs>
        <w:ind w:left="2088" w:hanging="2088"/>
        <w:jc w:val="left"/>
      </w:pPr>
    </w:p>
    <w:p w:rsidR="00B061FB" w:rsidRDefault="00B061FB" w:rsidP="00B061FB">
      <w:pPr>
        <w:widowControl w:val="0"/>
        <w:jc w:val="left"/>
      </w:pPr>
      <w:r w:rsidRPr="00B061FB">
        <w:rPr>
          <w:b/>
        </w:rPr>
        <w:t>VERSIONS OF THIS BILL</w:t>
      </w:r>
    </w:p>
    <w:p w:rsidR="00B061FB" w:rsidRDefault="00B061FB" w:rsidP="00B061FB">
      <w:pPr>
        <w:widowControl w:val="0"/>
        <w:jc w:val="left"/>
      </w:pPr>
    </w:p>
    <w:p w:rsidR="00B061FB" w:rsidRDefault="00300CA5" w:rsidP="00B061FB">
      <w:pPr>
        <w:widowControl w:val="0"/>
        <w:jc w:val="left"/>
      </w:pPr>
      <w:hyperlink r:id="rId15" w:history="1">
        <w:r w:rsidR="00B061FB">
          <w:rPr>
            <w:rStyle w:val="Hyperlink"/>
          </w:rPr>
          <w:t>1/31/2017</w:t>
        </w:r>
      </w:hyperlink>
    </w:p>
    <w:p w:rsidR="00B061FB" w:rsidRDefault="00300CA5" w:rsidP="00B061FB">
      <w:hyperlink r:id="rId16" w:history="1">
        <w:r w:rsidR="009641B9" w:rsidRPr="009641B9">
          <w:rPr>
            <w:rStyle w:val="Hyperlink"/>
          </w:rPr>
          <w:t>3/30/2017</w:t>
        </w:r>
      </w:hyperlink>
    </w:p>
    <w:p w:rsidR="009641B9" w:rsidRDefault="00300CA5" w:rsidP="00B061FB">
      <w:hyperlink r:id="rId17" w:history="1">
        <w:r w:rsidR="000A4B89" w:rsidRPr="000A4B89">
          <w:rPr>
            <w:rStyle w:val="Hyperlink"/>
          </w:rPr>
          <w:t>3/31/2017</w:t>
        </w:r>
      </w:hyperlink>
    </w:p>
    <w:p w:rsidR="000A4B89" w:rsidRDefault="00300CA5" w:rsidP="00B061FB">
      <w:hyperlink r:id="rId18" w:history="1">
        <w:r w:rsidR="00672C0E" w:rsidRPr="00672C0E">
          <w:rPr>
            <w:rStyle w:val="Hyperlink"/>
          </w:rPr>
          <w:t>4/19/2017</w:t>
        </w:r>
      </w:hyperlink>
    </w:p>
    <w:p w:rsidR="00672C0E" w:rsidRDefault="00672C0E" w:rsidP="00B061FB"/>
    <w:p w:rsidR="00B061FB" w:rsidRDefault="00B061FB" w:rsidP="00B061FB">
      <w:pPr>
        <w:sectPr w:rsidR="00B061FB" w:rsidSect="00B061FB">
          <w:pgSz w:w="12240" w:h="15840" w:code="1"/>
          <w:pgMar w:top="1080" w:right="1440" w:bottom="1080" w:left="1440" w:header="720" w:footer="720" w:gutter="0"/>
          <w:cols w:space="720"/>
          <w:noEndnote/>
          <w:docGrid w:linePitch="360"/>
        </w:sectPr>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72C0E" w:rsidRPr="00BC7D49"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(3516C001.GT.CM17)</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Pr="00BC7D49" w:rsidRDefault="00672C0E" w:rsidP="00BC7D49">
      <w:pPr>
        <w:tabs>
          <w:tab w:val="right" w:pos="5933"/>
        </w:tabs>
        <w:suppressAutoHyphens/>
      </w:pPr>
      <w:r>
        <w:tab/>
      </w:r>
      <w:r>
        <w:rPr>
          <w:b/>
          <w:sz w:val="36"/>
        </w:rPr>
        <w:t>H. 3615</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 Newton, Duckworth, G.R. Smith, Williams, Jefferson, Bernstein, Thayer and Elliott</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A9341F">
      <w:pPr>
        <w:tabs>
          <w:tab w:val="right" w:pos="5933"/>
        </w:tabs>
        <w:suppressAutoHyphens/>
      </w:pPr>
      <w:r>
        <w:t>S. Printed 3/30/17--H.</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672C0E" w:rsidRPr="00BC7D49" w:rsidRDefault="00672C0E"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2C0E" w:rsidSect="00BC7D4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Pr="00325348" w:rsidRDefault="00672C0E" w:rsidP="0029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2C0E" w:rsidRDefault="00672C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SO AS TO ENACT THE “DYLAN PAUL MITCHELL BICYCLE AND PEDESTRIAN SAFETY ACT”; BY ADDING SECTION 56</w:t>
      </w:r>
      <w:r>
        <w:rPr>
          <w:color w:val="000000" w:themeColor="text1"/>
        </w:rPr>
        <w:noBreakHyphen/>
        <w:t>5</w:t>
      </w:r>
      <w:r>
        <w:rPr>
          <w:color w:val="000000" w:themeColor="text1"/>
        </w:rPr>
        <w:noBreakHyphen/>
        <w:t>3520 SO AS TO PROVIDE THAT BICYCLISTS OPERATING BICYCLES WITH HELPER MOTORS SHALL BE SUBJECT TO ALL STATUTORY PROVISIONS APPLICABLE TO BICYCLISTS; TO AMEND SECTION 56</w:t>
      </w:r>
      <w:r>
        <w:rPr>
          <w:color w:val="000000" w:themeColor="text1"/>
        </w:rPr>
        <w:noBreakHyphen/>
        <w:t>5</w:t>
      </w:r>
      <w:r>
        <w:rPr>
          <w:color w:val="000000" w:themeColor="text1"/>
        </w:rPr>
        <w:noBreakHyphen/>
        <w:t>990, RELATING TO CERTAIN PEDESTRIAN CONTROL SIGNALS, SO AS TO PROVIDE THAT THIS SECTION ALSO APPLIES TO PEDESTRIAN CONTROL SIGNALS THAT EXHIBIT THE SYMBOLS FOR “WALK” OR “WAIT”, AND TO PROVIDE THAT FOR PEDESTRIAN CROSSWALKS EQUIPPED WITH COUNTDOWN INDICATORS, A PEDESTRIAN MAY CROSS IF HE CAN COMPLETE THE CROSSING DURING THE REMAINING TIME; TO AMEND SECTION 56</w:t>
      </w:r>
      <w:r>
        <w:rPr>
          <w:color w:val="000000" w:themeColor="text1"/>
        </w:rPr>
        <w:noBreakHyphen/>
        <w:t>5</w:t>
      </w:r>
      <w:r>
        <w:rPr>
          <w:color w:val="000000" w:themeColor="text1"/>
        </w:rPr>
        <w:noBreakHyphen/>
        <w:t>3130, RELATING TO A PEDESTRIAN</w:t>
      </w:r>
      <w:r w:rsidRPr="002432C4">
        <w:rPr>
          <w:color w:val="000000" w:themeColor="text1"/>
        </w:rPr>
        <w:t>’</w:t>
      </w:r>
      <w:r>
        <w:rPr>
          <w:color w:val="000000" w:themeColor="text1"/>
        </w:rPr>
        <w:t>S RIGHT OF WAY IN A CROSSWALK, SO AS TO PROVIDE THAT THE DRIVER OF A VEHICLE SHALL STOP TO YIELD TO A PEDESTRIAN CROSSING A ROADWAY UNDER CERTAIN CIRCUMSTANCES; TO AMEND SECTION 56</w:t>
      </w:r>
      <w:r>
        <w:rPr>
          <w:color w:val="000000" w:themeColor="text1"/>
        </w:rPr>
        <w:noBreakHyphen/>
        <w:t>5</w:t>
      </w:r>
      <w:r>
        <w:rPr>
          <w:color w:val="000000" w:themeColor="text1"/>
        </w:rPr>
        <w:noBreakHyphen/>
        <w:t>3230, RELATING TO A DRIVER</w:t>
      </w:r>
      <w:r w:rsidRPr="002432C4">
        <w:rPr>
          <w:color w:val="000000" w:themeColor="text1"/>
        </w:rPr>
        <w:t>’</w:t>
      </w:r>
      <w:r>
        <w:rPr>
          <w:color w:val="000000" w:themeColor="text1"/>
        </w:rPr>
        <w:t>S DUTY TO EXERCISE DUE CARE WHEN OPERATING A VEHICLE, SO AS TO PROVIDE THAT THIS SECTION APPLIES TO A DRIVER</w:t>
      </w:r>
      <w:r w:rsidRPr="002432C4">
        <w:rPr>
          <w:color w:val="000000" w:themeColor="text1"/>
        </w:rPr>
        <w:t>’</w:t>
      </w:r>
      <w:r>
        <w:rPr>
          <w:color w:val="000000" w:themeColor="text1"/>
        </w:rPr>
        <w:t>S DUTY TO AVOID COLLIDING WITH A VULNERABLE ROAD USER, TO DEFINE THE TERM “VULNERABLE ROAD USER”, TO PROVIDE THAT IT IS UNLAWFUL FOR A MOTOR VEHICLE DRIVER TO FAIL TO YIELD TO A VULNERABLE ROAD USER UNDER CERTAIN CIRCUMSTANCES AND PROVIDE A PENALTY, AND TO PROVIDE THAT NOTHING IN THIS SECTION SHALL PREVENT A PERSON FROM BEING CHARGED WITH ANOTHER OFFENSE; TO AMEND SECTION 56</w:t>
      </w:r>
      <w:r>
        <w:rPr>
          <w:color w:val="000000" w:themeColor="text1"/>
        </w:rPr>
        <w:noBreakHyphen/>
        <w:t>5</w:t>
      </w:r>
      <w:r>
        <w:rPr>
          <w:color w:val="000000" w:themeColor="text1"/>
        </w:rPr>
        <w:noBreakHyphen/>
        <w:t xml:space="preserve">3425, RELATING TO THE DEFINITION OF </w:t>
      </w:r>
      <w:r>
        <w:rPr>
          <w:color w:val="000000" w:themeColor="text1"/>
        </w:rPr>
        <w:lastRenderedPageBreak/>
        <w:t>THE TERM “BICYCLE LANE” AND OPERATIONS OF MOTOR VEHICLES AND BICYCLES ALONG BICYCLE LANES, SO AS TO REVISE THE DEFINITION OF THE TERM “BICYCLE LANE”; AND TO AMEND SECTION 56</w:t>
      </w:r>
      <w:r>
        <w:rPr>
          <w:color w:val="000000" w:themeColor="text1"/>
        </w:rPr>
        <w:noBreakHyphen/>
        <w:t>1</w:t>
      </w:r>
      <w:r>
        <w:rPr>
          <w:color w:val="000000" w:themeColor="text1"/>
        </w:rPr>
        <w:noBreakHyphen/>
        <w:t>10, AS AMENDED, RELATING TO CERTAIN TERMS AND THEIR DEFINITIONS REGARDING THE REGULATION OF MOTORCYCLE MANUFACTURERS, DISTRIBUTORS, DEALERS, AND WHOLESALERS, SO AS TO PROVIDE DEFINITIONS FOR THE TERMS “BICYCLES WITH HELPER MOTORS”, “ELECTRIC</w:t>
      </w:r>
      <w:r>
        <w:rPr>
          <w:color w:val="000000" w:themeColor="text1"/>
        </w:rPr>
        <w:noBreakHyphen/>
        <w:t>ASSIST BICYCLES”, AND “PERSONAL MOBILITY DEVICE”.</w:t>
      </w: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referred to and cited as the “Dylan Paul Mitchell Bicycle and Pedestrian Safety Act”.</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27, Chapter 5, Title 56 of the 1976 Code is amended by adding:</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Pr>
          <w:snapToGrid w:val="0"/>
        </w:rPr>
        <w:noBreakHyphen/>
        <w:t>5</w:t>
      </w:r>
      <w:r>
        <w:rPr>
          <w:snapToGrid w:val="0"/>
        </w:rPr>
        <w:noBreakHyphen/>
        <w:t>3520.</w:t>
      </w:r>
      <w:r>
        <w:rPr>
          <w:snapToGrid w:val="0"/>
        </w:rPr>
        <w:tab/>
        <w:t>Bicyclists operating bicycles with helper motors are subject to all statutory provisions applicable to bicyclists, as provided in Section 56</w:t>
      </w:r>
      <w:r>
        <w:rPr>
          <w:snapToGrid w:val="0"/>
        </w:rPr>
        <w:noBreakHyphen/>
        <w:t>5</w:t>
      </w:r>
      <w:r>
        <w:rPr>
          <w:snapToGrid w:val="0"/>
        </w:rPr>
        <w:noBreakHyphen/>
        <w:t>3420.”</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noBreakHyphen/>
        <w:t>5</w:t>
      </w:r>
      <w:r>
        <w:noBreakHyphen/>
        <w:t>990 of the 1976 Code is amended to read:</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990.</w:t>
      </w:r>
      <w:r>
        <w:tab/>
      </w:r>
      <w:r>
        <w:rPr>
          <w:u w:val="single" w:color="000000" w:themeColor="text1"/>
        </w:rPr>
        <w:t>(A)</w:t>
      </w:r>
      <w:r>
        <w:tab/>
        <w:t xml:space="preserve">Whenever special pedestrian control signals exhibiting the words </w:t>
      </w:r>
      <w:r>
        <w:rPr>
          <w:u w:val="single"/>
        </w:rPr>
        <w:t>or symbols for</w:t>
      </w:r>
      <w:r>
        <w:t xml:space="preserve"> </w:t>
      </w:r>
      <w:r w:rsidRPr="002432C4">
        <w:t>‘</w:t>
      </w:r>
      <w:r>
        <w:t>Walk</w:t>
      </w:r>
      <w:r w:rsidRPr="002432C4">
        <w:t>’</w:t>
      </w:r>
      <w:r>
        <w:t xml:space="preserve"> or </w:t>
      </w:r>
      <w:r w:rsidRPr="002432C4">
        <w:t>‘</w:t>
      </w:r>
      <w:r>
        <w:t>Wait</w:t>
      </w:r>
      <w:r w:rsidRPr="002432C4">
        <w:t>’</w:t>
      </w:r>
      <w:r>
        <w:t xml:space="preserve"> are in place such signals shall indicate as follows:</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432C4">
        <w:t>‘</w:t>
      </w:r>
      <w:r>
        <w:t>Walk</w:t>
      </w:r>
      <w:r w:rsidRPr="002432C4">
        <w:t>’</w:t>
      </w:r>
      <w:r>
        <w:t xml:space="preserve"> indicates that a pedestrian facing such signal may proceed across the roadway in the direction of the signal and shall be given the right of way by the drivers of all vehicles; and</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432C4">
        <w:t>‘</w:t>
      </w:r>
      <w:r>
        <w:t>Wait</w:t>
      </w:r>
      <w:r w:rsidRPr="002432C4">
        <w:t>’</w:t>
      </w:r>
      <w:r>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noBreakHyphen/>
        <w:t>5</w:t>
      </w:r>
      <w:r>
        <w:noBreakHyphen/>
        <w:t xml:space="preserve">3130(a) of the 1976 Code is amended to read: </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noBreakHyphen/>
        <w:t xml:space="preserve">control signals are not in place or not in operation, the driver of a vehicle shall </w:t>
      </w:r>
      <w:r>
        <w:rPr>
          <w:strike/>
        </w:rPr>
        <w:t>yield the right</w:t>
      </w:r>
      <w:r>
        <w:rPr>
          <w:strike/>
        </w:rPr>
        <w:noBreakHyphen/>
        <w:t>of</w:t>
      </w:r>
      <w:r>
        <w:rPr>
          <w:strike/>
        </w:rPr>
        <w:noBreakHyphen/>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w:t>
      </w:r>
      <w:r>
        <w:rPr>
          <w:snapToGrid w:val="0"/>
        </w:rPr>
        <w:noBreakHyphen/>
        <w:t>5</w:t>
      </w:r>
      <w:r>
        <w:rPr>
          <w:snapToGrid w:val="0"/>
        </w:rPr>
        <w:noBreakHyphen/>
        <w:t>3230 of the 1976 Code is amended to read:</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Pr>
          <w:snapToGrid w:val="0"/>
        </w:rPr>
        <w:noBreakHyphen/>
        <w:t>5</w:t>
      </w:r>
      <w:r>
        <w:rPr>
          <w:snapToGrid w:val="0"/>
        </w:rPr>
        <w:noBreakHyphen/>
        <w:t>3230.</w:t>
      </w:r>
      <w:r>
        <w:rPr>
          <w:snapToGrid w:val="0"/>
        </w:rPr>
        <w:tab/>
      </w:r>
      <w:r w:rsidRPr="00817BBD">
        <w:rPr>
          <w:snapToGrid w:val="0"/>
          <w:u w:val="single"/>
        </w:rPr>
        <w:t>(A)</w:t>
      </w:r>
      <w:r w:rsidRPr="003A4E24">
        <w:rPr>
          <w:snapToGrid w:val="0"/>
        </w:rPr>
        <w:tab/>
      </w:r>
      <w:r>
        <w:rPr>
          <w:snapToGrid w:val="0"/>
        </w:rPr>
        <w:t xml:space="preserve">Notwithstanding other provisions of any local ordinance, </w:t>
      </w:r>
      <w:r>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sidRPr="00507E57">
        <w:rPr>
          <w:strike/>
          <w:snapToGrid w:val="0"/>
        </w:rPr>
        <w:t>any pedestrian</w:t>
      </w:r>
      <w:r w:rsidRPr="003A4E24">
        <w:rPr>
          <w:strike/>
          <w:snapToGrid w:val="0"/>
        </w:rPr>
        <w:t xml:space="preserve"> </w:t>
      </w:r>
      <w:r>
        <w:rPr>
          <w:strike/>
          <w:snapToGrid w:val="0"/>
        </w:rPr>
        <w:t>or any</w:t>
      </w:r>
      <w:r w:rsidRPr="00507E57">
        <w:rPr>
          <w:strike/>
          <w:snapToGrid w:val="0"/>
        </w:rPr>
        <w:t xml:space="preserve"> person propelling a human</w:t>
      </w:r>
      <w:r>
        <w:rPr>
          <w:strike/>
          <w:snapToGrid w:val="0"/>
        </w:rPr>
        <w:noBreakHyphen/>
      </w:r>
      <w:r w:rsidRPr="00507E57">
        <w:rPr>
          <w:strike/>
          <w:snapToGrid w:val="0"/>
        </w:rPr>
        <w:t>powered vehicle</w:t>
      </w:r>
      <w:r>
        <w:rPr>
          <w:snapToGrid w:val="0"/>
        </w:rPr>
        <w:t xml:space="preserve"> </w:t>
      </w:r>
      <w:r>
        <w:rPr>
          <w:snapToGrid w:val="0"/>
          <w:u w:val="single"/>
        </w:rPr>
        <w:t>a vulnerable road user</w:t>
      </w:r>
      <w:r>
        <w:rPr>
          <w:snapToGrid w:val="0"/>
        </w:rPr>
        <w:t xml:space="preserve"> and shall give an audible signal when necessary</w:t>
      </w:r>
      <w:r w:rsidRPr="00507E57">
        <w:rPr>
          <w:snapToGrid w:val="0"/>
        </w:rPr>
        <w:t xml:space="preserve"> </w:t>
      </w:r>
      <w:r w:rsidRPr="00507E57">
        <w:t>and shall exercise proper precaution upon observing any child or any obviously confused, incapacitated or intoxicated person</w:t>
      </w:r>
      <w:r>
        <w:t>.</w:t>
      </w:r>
    </w:p>
    <w:p w:rsidR="00672C0E" w:rsidRPr="00F24798" w:rsidRDefault="00672C0E" w:rsidP="00AE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4145">
        <w:tab/>
      </w:r>
      <w:r>
        <w:rPr>
          <w:u w:val="single"/>
        </w:rPr>
        <w:t>(B)</w:t>
      </w:r>
      <w:r w:rsidRPr="00F24798">
        <w:tab/>
      </w:r>
      <w:r w:rsidRPr="00F24798">
        <w:rPr>
          <w:u w:val="single"/>
        </w:rPr>
        <w:t xml:space="preserve">The term </w:t>
      </w:r>
      <w:r w:rsidRPr="002432C4">
        <w:rPr>
          <w:u w:val="single"/>
        </w:rPr>
        <w:t>‘</w:t>
      </w:r>
      <w:r w:rsidRPr="00F24798">
        <w:rPr>
          <w:u w:val="single"/>
        </w:rPr>
        <w:t>vulnerable road user</w:t>
      </w:r>
      <w:r w:rsidRPr="002432C4">
        <w:rPr>
          <w:u w:val="single"/>
        </w:rPr>
        <w:t>’</w:t>
      </w:r>
      <w:r w:rsidRPr="00F24798">
        <w:rPr>
          <w:u w:val="single"/>
        </w:rPr>
        <w:t xml:space="preserve"> includes a pedestrian, a person propelling a human</w:t>
      </w:r>
      <w:r>
        <w:rPr>
          <w:u w:val="single"/>
        </w:rPr>
        <w:noBreakHyphen/>
      </w:r>
      <w:r w:rsidRPr="00F24798">
        <w:rPr>
          <w:u w:val="single"/>
        </w:rPr>
        <w:t xml:space="preserve">powered vehicle, </w:t>
      </w:r>
      <w:r>
        <w:rPr>
          <w:u w:val="single"/>
        </w:rPr>
        <w:t xml:space="preserve">a bicycle, </w:t>
      </w:r>
      <w:r w:rsidRPr="00F24798">
        <w:rPr>
          <w:u w:val="single"/>
        </w:rPr>
        <w:t>a wheelchair, or a personal mobility device.</w:t>
      </w:r>
    </w:p>
    <w:p w:rsidR="00672C0E" w:rsidRDefault="00672C0E"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45">
        <w:tab/>
      </w:r>
      <w:r w:rsidRPr="000D2DD4">
        <w:rPr>
          <w:u w:val="single"/>
        </w:rPr>
        <w:t>(C)</w:t>
      </w:r>
      <w:r w:rsidRPr="000D2DD4">
        <w:tab/>
      </w:r>
      <w:r w:rsidRPr="000D2DD4">
        <w:rPr>
          <w:u w:val="single"/>
        </w:rPr>
        <w:t>If a motor vehicle driver fails to yield to a vulnerable road user who has the right of way as defined in Section 56</w:t>
      </w:r>
      <w:r w:rsidRPr="000D2DD4">
        <w:rPr>
          <w:u w:val="single"/>
        </w:rPr>
        <w:noBreakHyphen/>
        <w:t>5</w:t>
      </w:r>
      <w:r w:rsidRPr="000D2DD4">
        <w:rPr>
          <w:u w:val="single"/>
        </w:rPr>
        <w:noBreakHyphen/>
        <w:t>580, the driver is guilty of a misdemeanor and shall be required to complete successfully the National Safety Council’s Defensive Driving Course or its equivalent within six months after the conviction. The course must be taught by an instructor accredited by the National Safety Council whose procedures for accreditation are set forth in “Manual of Rules and Procedures” published by the National Safety Council or equivalent accreditation procedures.</w:t>
      </w:r>
    </w:p>
    <w:p w:rsidR="00672C0E" w:rsidRPr="00AE4145" w:rsidRDefault="00672C0E"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Pr>
          <w:u w:val="single"/>
        </w:rPr>
        <w:t>(</w:t>
      </w:r>
      <w:r w:rsidRPr="00F24798">
        <w:rPr>
          <w:u w:val="single"/>
        </w:rPr>
        <w:t>D</w:t>
      </w:r>
      <w:r>
        <w:rPr>
          <w:u w:val="single"/>
        </w:rPr>
        <w:t>)</w:t>
      </w:r>
      <w:r w:rsidRPr="00F24798">
        <w:tab/>
      </w:r>
      <w:r w:rsidRPr="00F24798">
        <w:rPr>
          <w:u w:val="single"/>
        </w:rPr>
        <w:t xml:space="preserve">Nothing in this </w:t>
      </w:r>
      <w:r>
        <w:rPr>
          <w:u w:val="single"/>
        </w:rPr>
        <w:t>section</w:t>
      </w:r>
      <w:r w:rsidRPr="00F24798">
        <w:rPr>
          <w:u w:val="single"/>
        </w:rPr>
        <w:t xml:space="preserve"> shall be construed to prevent the application of any other finding of a violation of any other provision of the </w:t>
      </w:r>
      <w:r>
        <w:rPr>
          <w:u w:val="single"/>
        </w:rPr>
        <w:t>law</w:t>
      </w:r>
      <w:r w:rsidRPr="00F24798">
        <w:rPr>
          <w:u w:val="single"/>
        </w:rPr>
        <w:t xml:space="preserve">, including </w:t>
      </w:r>
      <w:r>
        <w:rPr>
          <w:u w:val="single"/>
        </w:rPr>
        <w:t>a conviction</w:t>
      </w:r>
      <w:r w:rsidRPr="00F24798">
        <w:rPr>
          <w:u w:val="single"/>
        </w:rPr>
        <w:t xml:space="preserve"> of a felony offense.</w:t>
      </w:r>
      <w:r w:rsidRPr="00AE4145">
        <w:t>”</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noBreakHyphen/>
        <w:t>5</w:t>
      </w:r>
      <w:r>
        <w:noBreakHyphen/>
        <w:t>3425(A) of the 1976 Code, as added by Act 317 of 2008, is amended to read:</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For purposes of this section, </w:t>
      </w:r>
      <w:r w:rsidRPr="002432C4">
        <w:t>‘</w:t>
      </w:r>
      <w:r>
        <w:t>bicycle lane</w:t>
      </w:r>
      <w:r w:rsidRPr="002432C4">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by pavement markings or signs which are used exclusively for the designation of bicycle facilities</w:t>
      </w:r>
      <w:r>
        <w:t>.”</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7.</w:t>
      </w:r>
      <w:r>
        <w:rPr>
          <w:snapToGrid w:val="0"/>
        </w:rPr>
        <w:tab/>
        <w:t>Section 56</w:t>
      </w:r>
      <w:r>
        <w:rPr>
          <w:snapToGrid w:val="0"/>
        </w:rPr>
        <w:noBreakHyphen/>
        <w:t>1</w:t>
      </w:r>
      <w:r>
        <w:rPr>
          <w:snapToGrid w:val="0"/>
        </w:rPr>
        <w:noBreakHyphen/>
        <w:t>10 of the 1976 Code, as last amended by Act 216 of 2010, is further amended by adding the following appropriately numbered items to read:</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w:t>
      </w:r>
      <w:r>
        <w:rPr>
          <w:snapToGrid w:val="0"/>
        </w:rPr>
        <w:tab/>
      </w:r>
      <w:r w:rsidRPr="002432C4">
        <w:rPr>
          <w:snapToGrid w:val="0"/>
        </w:rPr>
        <w:t>‘</w:t>
      </w:r>
      <w:r>
        <w:rPr>
          <w:snapToGrid w:val="0"/>
        </w:rPr>
        <w:t>Bicycles with helper motors</w:t>
      </w:r>
      <w:r w:rsidRPr="002432C4">
        <w:rPr>
          <w:snapToGrid w:val="0"/>
        </w:rPr>
        <w:t>’</w:t>
      </w:r>
      <w:r>
        <w:rPr>
          <w:snapToGrid w:val="0"/>
        </w:rPr>
        <w:t xml:space="preserve"> and </w:t>
      </w:r>
      <w:r w:rsidRPr="002432C4">
        <w:rPr>
          <w:snapToGrid w:val="0"/>
        </w:rPr>
        <w:t>‘</w:t>
      </w:r>
      <w:r>
        <w:rPr>
          <w:snapToGrid w:val="0"/>
        </w:rPr>
        <w:t>electric</w:t>
      </w:r>
      <w:r>
        <w:rPr>
          <w:snapToGrid w:val="0"/>
        </w:rPr>
        <w:noBreakHyphen/>
        <w:t>assist bicycles</w:t>
      </w:r>
      <w:r w:rsidRPr="002432C4">
        <w:rPr>
          <w:snapToGrid w:val="0"/>
        </w:rPr>
        <w:t>’</w:t>
      </w:r>
      <w:r>
        <w:rPr>
          <w:snapToGrid w:val="0"/>
        </w:rPr>
        <w:t xml:space="preserve">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r>
      <w:r w:rsidRPr="002432C4">
        <w:rPr>
          <w:snapToGrid w:val="0"/>
        </w:rPr>
        <w:t>‘</w:t>
      </w:r>
      <w:r>
        <w:rPr>
          <w:snapToGrid w:val="0"/>
        </w:rPr>
        <w:t>Personal mobility device</w:t>
      </w:r>
      <w:r w:rsidRPr="002432C4">
        <w:rPr>
          <w:snapToGrid w:val="0"/>
        </w:rPr>
        <w:t>’</w:t>
      </w:r>
      <w:r>
        <w:rPr>
          <w:snapToGrid w:val="0"/>
        </w:rPr>
        <w:t xml:space="preserve"> means a manually operated or power</w:t>
      </w:r>
      <w:r>
        <w:rPr>
          <w:snapToGrid w:val="0"/>
        </w:rPr>
        <w:noBreakHyphen/>
        <w:t>driven device designed primarily for use by an individual with a mobility impairment for the purpose of indoor locomotion, outdoor locomotion, or both.”</w:t>
      </w: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C0E" w:rsidRDefault="00672C0E"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C0E" w:rsidRDefault="0067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672C0E" w:rsidRDefault="00672C0E" w:rsidP="0056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1FB" w:rsidRDefault="00B061FB" w:rsidP="0067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61FB" w:rsidSect="00BC7D4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145" w:rsidRDefault="00AE4145" w:rsidP="009F0C77">
      <w:r>
        <w:separator/>
      </w:r>
    </w:p>
  </w:endnote>
  <w:endnote w:type="continuationSeparator" w:id="0">
    <w:p w:rsidR="00AE4145" w:rsidRDefault="00AE4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BF99F4-5356-4043-9038-EB34F61E22B9}"/>
    <w:embedBold r:id="rId2" w:fontKey="{F16BC7B1-9A5F-4DEA-BCA7-B8B0E86C705E}"/>
  </w:font>
  <w:font w:name="Calibri">
    <w:panose1 w:val="020F0502020204030204"/>
    <w:charset w:val="00"/>
    <w:family w:val="swiss"/>
    <w:pitch w:val="variable"/>
    <w:sig w:usb0="E00002FF" w:usb1="4000ACFF" w:usb2="00000001" w:usb3="00000000" w:csb0="0000019F" w:csb1="00000000"/>
    <w:embedRegular r:id="rId3" w:fontKey="{63A7C3AC-F425-47F9-B83B-824D97A2CA21}"/>
    <w:embedBold r:id="rId4" w:fontKey="{ADA1EA33-CEFF-44C6-86FB-4D45510B43DB}"/>
  </w:font>
  <w:font w:name="Segoe UI">
    <w:panose1 w:val="020B0502040204020203"/>
    <w:charset w:val="00"/>
    <w:family w:val="swiss"/>
    <w:pitch w:val="variable"/>
    <w:sig w:usb0="E10022FF" w:usb1="C000E47F" w:usb2="00000029" w:usb3="00000000" w:csb0="000001DF" w:csb1="00000000"/>
    <w:embedRegular r:id="rId5" w:fontKey="{6EF679D2-7109-4B36-8817-50CD9387765D}"/>
  </w:font>
  <w:font w:name="Cambria">
    <w:panose1 w:val="02040503050406030204"/>
    <w:charset w:val="00"/>
    <w:family w:val="roman"/>
    <w:pitch w:val="variable"/>
    <w:sig w:usb0="E00002FF" w:usb1="400004FF" w:usb2="00000000" w:usb3="00000000" w:csb0="0000019F" w:csb1="00000000"/>
    <w:embedRegular r:id="rId6" w:fontKey="{A509205C-C89A-47A2-986B-8DD4B938AD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0E" w:rsidRPr="00291D21" w:rsidRDefault="00672C0E" w:rsidP="00291D21">
    <w:pPr>
      <w:pStyle w:val="Footer"/>
      <w:tabs>
        <w:tab w:val="clear" w:pos="4680"/>
        <w:tab w:val="clear" w:pos="9360"/>
        <w:tab w:val="center" w:pos="2995"/>
      </w:tabs>
      <w:spacing w:before="120"/>
    </w:pPr>
    <w:r>
      <w:t>[3615-</w:t>
    </w:r>
    <w:r>
      <w:fldChar w:fldCharType="begin"/>
    </w:r>
    <w:r>
      <w:instrText xml:space="preserve"> PAGE  \* MERGEFORMAT </w:instrText>
    </w:r>
    <w:r>
      <w:fldChar w:fldCharType="separate"/>
    </w:r>
    <w:r w:rsidR="004454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E7" w:rsidRPr="00291D21" w:rsidRDefault="00672C0E" w:rsidP="00291D21">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sidR="004454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145" w:rsidRDefault="00AE4145" w:rsidP="009F0C77">
      <w:r>
        <w:separator/>
      </w:r>
    </w:p>
  </w:footnote>
  <w:footnote w:type="continuationSeparator" w:id="0">
    <w:p w:rsidR="00AE4145" w:rsidRDefault="00AE4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7CM17"/>
    <w:docVar w:name="CoverBillType" w:val="b"/>
    <w:docVar w:name="DocPath" w:val="L:\Council\bills\GT\5227CM17.DOCX"/>
    <w:docVar w:name="dvBillNumber" w:val="3615"/>
    <w:docVar w:name="dvBillNumberPrefix" w:val="H. "/>
    <w:docVar w:name="dvOriginalBody" w:val="House"/>
    <w:docVar w:name="dvSteno" w:val="GT"/>
    <w:docVar w:name="NameofBody" w:val="h"/>
    <w:docVar w:name="vGroup2" w:val="Council"/>
  </w:docVars>
  <w:rsids>
    <w:rsidRoot w:val="00E15C28"/>
    <w:rsid w:val="00011869"/>
    <w:rsid w:val="00015CD6"/>
    <w:rsid w:val="00067352"/>
    <w:rsid w:val="00073916"/>
    <w:rsid w:val="00082FE3"/>
    <w:rsid w:val="0009163C"/>
    <w:rsid w:val="000A4B89"/>
    <w:rsid w:val="000C7F35"/>
    <w:rsid w:val="000E0100"/>
    <w:rsid w:val="000E1785"/>
    <w:rsid w:val="000F40FA"/>
    <w:rsid w:val="000F57BA"/>
    <w:rsid w:val="001035F1"/>
    <w:rsid w:val="0010776B"/>
    <w:rsid w:val="00133E66"/>
    <w:rsid w:val="001435A3"/>
    <w:rsid w:val="00146ED3"/>
    <w:rsid w:val="00151044"/>
    <w:rsid w:val="001D08F2"/>
    <w:rsid w:val="001D3A58"/>
    <w:rsid w:val="001D525B"/>
    <w:rsid w:val="001D7F4F"/>
    <w:rsid w:val="00205238"/>
    <w:rsid w:val="00227EF8"/>
    <w:rsid w:val="002321B6"/>
    <w:rsid w:val="002432C4"/>
    <w:rsid w:val="00250967"/>
    <w:rsid w:val="002543C8"/>
    <w:rsid w:val="0025541D"/>
    <w:rsid w:val="00284AAE"/>
    <w:rsid w:val="00287B32"/>
    <w:rsid w:val="00291D21"/>
    <w:rsid w:val="002E4460"/>
    <w:rsid w:val="002E5912"/>
    <w:rsid w:val="002F35FD"/>
    <w:rsid w:val="00301B21"/>
    <w:rsid w:val="00325348"/>
    <w:rsid w:val="0032732C"/>
    <w:rsid w:val="00336AD0"/>
    <w:rsid w:val="0037079A"/>
    <w:rsid w:val="00370B87"/>
    <w:rsid w:val="003A4E24"/>
    <w:rsid w:val="003C4DAB"/>
    <w:rsid w:val="003D01E8"/>
    <w:rsid w:val="003E5288"/>
    <w:rsid w:val="003F6D79"/>
    <w:rsid w:val="00412157"/>
    <w:rsid w:val="00414C9B"/>
    <w:rsid w:val="0041760A"/>
    <w:rsid w:val="00417C01"/>
    <w:rsid w:val="004403BD"/>
    <w:rsid w:val="00445461"/>
    <w:rsid w:val="00461441"/>
    <w:rsid w:val="004809EE"/>
    <w:rsid w:val="004E7D54"/>
    <w:rsid w:val="00507E57"/>
    <w:rsid w:val="00524F7F"/>
    <w:rsid w:val="005273C6"/>
    <w:rsid w:val="00530A69"/>
    <w:rsid w:val="0054514E"/>
    <w:rsid w:val="00545593"/>
    <w:rsid w:val="00556EBF"/>
    <w:rsid w:val="00562669"/>
    <w:rsid w:val="00577C6C"/>
    <w:rsid w:val="005A5667"/>
    <w:rsid w:val="005A62FE"/>
    <w:rsid w:val="005C2FE2"/>
    <w:rsid w:val="005E2BC9"/>
    <w:rsid w:val="00605102"/>
    <w:rsid w:val="00606093"/>
    <w:rsid w:val="0061175E"/>
    <w:rsid w:val="006215AA"/>
    <w:rsid w:val="00624489"/>
    <w:rsid w:val="00664C45"/>
    <w:rsid w:val="00672C0E"/>
    <w:rsid w:val="006913C9"/>
    <w:rsid w:val="0069470D"/>
    <w:rsid w:val="006A16E9"/>
    <w:rsid w:val="006D58AA"/>
    <w:rsid w:val="00734F00"/>
    <w:rsid w:val="0076796E"/>
    <w:rsid w:val="007A70AE"/>
    <w:rsid w:val="00802214"/>
    <w:rsid w:val="00817BBD"/>
    <w:rsid w:val="008362E8"/>
    <w:rsid w:val="008431E4"/>
    <w:rsid w:val="0085786E"/>
    <w:rsid w:val="00866052"/>
    <w:rsid w:val="008A1768"/>
    <w:rsid w:val="008A489F"/>
    <w:rsid w:val="008F0F33"/>
    <w:rsid w:val="008F4429"/>
    <w:rsid w:val="00902E6D"/>
    <w:rsid w:val="00921BD1"/>
    <w:rsid w:val="00923586"/>
    <w:rsid w:val="0094021A"/>
    <w:rsid w:val="009641B9"/>
    <w:rsid w:val="009B3A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145"/>
    <w:rsid w:val="00B061FB"/>
    <w:rsid w:val="00B412D4"/>
    <w:rsid w:val="00B43CFC"/>
    <w:rsid w:val="00BC606D"/>
    <w:rsid w:val="00BE3C22"/>
    <w:rsid w:val="00C0345E"/>
    <w:rsid w:val="00C31C95"/>
    <w:rsid w:val="00C3483A"/>
    <w:rsid w:val="00C45B04"/>
    <w:rsid w:val="00C74E9D"/>
    <w:rsid w:val="00C826DD"/>
    <w:rsid w:val="00C82FD3"/>
    <w:rsid w:val="00C9084F"/>
    <w:rsid w:val="00C92819"/>
    <w:rsid w:val="00C92C29"/>
    <w:rsid w:val="00CC3F24"/>
    <w:rsid w:val="00CC6B7B"/>
    <w:rsid w:val="00CD2089"/>
    <w:rsid w:val="00D61F35"/>
    <w:rsid w:val="00D73A67"/>
    <w:rsid w:val="00D86129"/>
    <w:rsid w:val="00D970A9"/>
    <w:rsid w:val="00DE0707"/>
    <w:rsid w:val="00DF029A"/>
    <w:rsid w:val="00DF3845"/>
    <w:rsid w:val="00E15C28"/>
    <w:rsid w:val="00E41911"/>
    <w:rsid w:val="00E44B57"/>
    <w:rsid w:val="00E92EEF"/>
    <w:rsid w:val="00ED7ABC"/>
    <w:rsid w:val="00EF2368"/>
    <w:rsid w:val="00F24442"/>
    <w:rsid w:val="00F5020D"/>
    <w:rsid w:val="00F50AE3"/>
    <w:rsid w:val="00F56930"/>
    <w:rsid w:val="00F655B7"/>
    <w:rsid w:val="00F656BA"/>
    <w:rsid w:val="00F67CF1"/>
    <w:rsid w:val="00F728AA"/>
    <w:rsid w:val="00F840F0"/>
    <w:rsid w:val="00FA413E"/>
    <w:rsid w:val="00FB0D0D"/>
    <w:rsid w:val="00FB106B"/>
    <w:rsid w:val="00FB431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601E8-3E96-4756-9C98-11AB00CF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E4145"/>
    <w:pPr>
      <w:spacing w:after="200" w:line="276" w:lineRule="auto"/>
      <w:ind w:left="720"/>
      <w:contextualSpacing/>
      <w:jc w:val="left"/>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AE4145"/>
    <w:rPr>
      <w:sz w:val="16"/>
      <w:szCs w:val="16"/>
    </w:rPr>
  </w:style>
  <w:style w:type="paragraph" w:styleId="CommentText">
    <w:name w:val="annotation text"/>
    <w:basedOn w:val="Normal"/>
    <w:link w:val="CommentTextChar"/>
    <w:uiPriority w:val="99"/>
    <w:semiHidden/>
    <w:unhideWhenUsed/>
    <w:rsid w:val="00AE4145"/>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AE4145"/>
    <w:rPr>
      <w:rFonts w:asciiTheme="minorHAnsi" w:hAnsiTheme="minorHAnsi"/>
      <w:sz w:val="20"/>
      <w:szCs w:val="20"/>
    </w:rPr>
  </w:style>
  <w:style w:type="paragraph" w:styleId="BalloonText">
    <w:name w:val="Balloon Text"/>
    <w:basedOn w:val="Normal"/>
    <w:link w:val="BalloonTextChar"/>
    <w:uiPriority w:val="99"/>
    <w:semiHidden/>
    <w:unhideWhenUsed/>
    <w:rsid w:val="00AE4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E4145"/>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E4145"/>
    <w:rPr>
      <w:rFonts w:asciiTheme="minorHAnsi" w:eastAsia="Times New Roman" w:hAnsiTheme="minorHAnsi" w:cs="Times New Roman"/>
      <w:b/>
      <w:bCs/>
      <w:sz w:val="20"/>
      <w:szCs w:val="20"/>
    </w:rPr>
  </w:style>
  <w:style w:type="character" w:styleId="Hyperlink">
    <w:name w:val="Hyperlink"/>
    <w:basedOn w:val="DefaultParagraphFont"/>
    <w:uiPriority w:val="99"/>
    <w:unhideWhenUsed/>
    <w:rsid w:val="00B061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hyperlink" Target="file:///h:\hj\20170419.docx" TargetMode="External"/><Relationship Id="rId18" Type="http://schemas.openxmlformats.org/officeDocument/2006/relationships/hyperlink" Target="file:///p:\pprever\2017-18\3615_201704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31.docx" TargetMode="External"/><Relationship Id="rId12" Type="http://schemas.openxmlformats.org/officeDocument/2006/relationships/hyperlink" Target="file:///h:\hj\20170419.docx" TargetMode="External"/><Relationship Id="rId17" Type="http://schemas.openxmlformats.org/officeDocument/2006/relationships/hyperlink" Target="file:///p:\pprever\2017-18\3615_20170331.docx" TargetMode="External"/><Relationship Id="rId2" Type="http://schemas.openxmlformats.org/officeDocument/2006/relationships/styles" Target="styles.xml"/><Relationship Id="rId16" Type="http://schemas.openxmlformats.org/officeDocument/2006/relationships/hyperlink" Target="file:///p:\pprever\2017-18\3615_2017033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18.docx" TargetMode="External"/><Relationship Id="rId5" Type="http://schemas.openxmlformats.org/officeDocument/2006/relationships/footnotes" Target="footnotes.xml"/><Relationship Id="rId15" Type="http://schemas.openxmlformats.org/officeDocument/2006/relationships/hyperlink" Target="file:///p:\pprever\2017-18\3615_20170131.docx" TargetMode="External"/><Relationship Id="rId10" Type="http://schemas.openxmlformats.org/officeDocument/2006/relationships/hyperlink" Target="file:///h:\hj\201704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http://www.scstatehouse.gov/billsearch.php?billnumbers=3615&amp;session=122&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C985-C550-4638-A025-E031648D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4</Pages>
  <Words>1530</Words>
  <Characters>8645</Characters>
  <Application>Microsoft Office Word</Application>
  <DocSecurity>0</DocSecurity>
  <Lines>254</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3615: Dylan Paul Mitchell Bicycle and Pedestrian Safety Act - South Carolina Legislature Online</dc:title>
  <dc:creator>Gwen Thurmond</dc:creator>
  <cp:lastModifiedBy>S Volk</cp:lastModifiedBy>
  <cp:revision>2</cp:revision>
  <cp:lastPrinted>2017-01-31T17:04:00Z</cp:lastPrinted>
  <dcterms:created xsi:type="dcterms:W3CDTF">2017-04-20T17:17:00Z</dcterms:created>
  <dcterms:modified xsi:type="dcterms:W3CDTF">2017-04-20T17:17:00Z</dcterms:modified>
</cp:coreProperties>
</file>