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b/>
          <w:szCs w:val="20"/>
        </w:rPr>
        <w:t>South Carolina General Assembly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szCs w:val="20"/>
        </w:rPr>
        <w:t>122nd Session, 2017-2018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C1BDA" w:rsidRPr="002C1BDA" w:rsidRDefault="009E2F01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A243, R243, H3826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b/>
          <w:szCs w:val="20"/>
        </w:rPr>
        <w:t>STATUS INFORMATION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szCs w:val="20"/>
        </w:rPr>
        <w:t>General Bill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szCs w:val="20"/>
        </w:rPr>
        <w:t>Sponsors: Reps. Huggins, Bedingfield, Fry, Henderson, Johnson, Hewitt, Crawford, Duckworth, Allison, Forrester, Tallon, Hamilton, Felder, Elliott, B. Newton, Martin, Erickson, Dillard, G.R. Smith, Robinson</w:t>
      </w:r>
      <w:r w:rsidRPr="002C1BDA">
        <w:rPr>
          <w:rFonts w:eastAsia="Times New Roman" w:cs="Times New Roman"/>
          <w:szCs w:val="20"/>
        </w:rPr>
        <w:noBreakHyphen/>
        <w:t>Simpson, Long, Taylor, Hixon, Arrington, Bennett, W. Newton, Putnam and Cogswell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szCs w:val="20"/>
        </w:rPr>
        <w:t>Document Path: l:\council\bills\cc\15036vr17.docx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68187F" w:rsidRDefault="0068187F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22, 2017</w:t>
      </w:r>
    </w:p>
    <w:p w:rsidR="0068187F" w:rsidRDefault="0068187F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21, 2018</w:t>
      </w:r>
    </w:p>
    <w:p w:rsidR="0068187F" w:rsidRDefault="0068187F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25, 2018</w:t>
      </w:r>
    </w:p>
    <w:p w:rsidR="0068187F" w:rsidRDefault="0068187F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3, 2018</w:t>
      </w:r>
    </w:p>
    <w:p w:rsidR="0068187F" w:rsidRDefault="0068187F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17, 2018, Signed</w:t>
      </w:r>
    </w:p>
    <w:p w:rsidR="0068187F" w:rsidRDefault="0068187F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szCs w:val="20"/>
        </w:rPr>
        <w:t>Summary: Prescriptions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b/>
          <w:szCs w:val="20"/>
        </w:rPr>
        <w:t>HISTORY OF LEGISLATIVE ACTIONS</w:t>
      </w:r>
    </w:p>
    <w:p w:rsidR="002C1BDA" w:rsidRPr="002C1BDA" w:rsidRDefault="002C1BDA" w:rsidP="002C1BD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szCs w:val="20"/>
          <w:u w:val="single"/>
        </w:rPr>
        <w:tab/>
        <w:t>Date</w:t>
      </w:r>
      <w:r w:rsidRPr="002C1BDA">
        <w:rPr>
          <w:rFonts w:eastAsia="Times New Roman" w:cs="Times New Roman"/>
          <w:szCs w:val="20"/>
          <w:u w:val="single"/>
        </w:rPr>
        <w:tab/>
        <w:t>Body</w:t>
      </w:r>
      <w:r w:rsidRPr="002C1BD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2C1BDA">
        <w:rPr>
          <w:rFonts w:eastAsia="Times New Roman" w:cs="Times New Roman"/>
          <w:szCs w:val="20"/>
          <w:u w:val="single"/>
        </w:rPr>
        <w:tab/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Introduced and read first time (</w:t>
      </w:r>
      <w:hyperlink r:id="rId7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41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976D5A">
        <w:rPr>
          <w:rFonts w:cs="Times New Roman"/>
          <w:b/>
        </w:rPr>
        <w:t>Education and Public Works</w:t>
      </w:r>
      <w:r w:rsidRPr="00976D5A">
        <w:rPr>
          <w:rFonts w:cs="Times New Roman"/>
        </w:rPr>
        <w:t xml:space="preserve"> (</w:t>
      </w:r>
      <w:hyperlink r:id="rId8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41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 xml:space="preserve">Member(s) request </w:t>
      </w:r>
      <w:r>
        <w:rPr>
          <w:rFonts w:cs="Times New Roman"/>
        </w:rPr>
        <w:t xml:space="preserve">name added as sponsor: Allison, </w:t>
      </w:r>
      <w:r w:rsidRPr="00976D5A">
        <w:rPr>
          <w:rFonts w:cs="Times New Roman"/>
        </w:rPr>
        <w:t>Forrester, Tallon, Hamilton, Felder, Elliott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Recalled from Co</w:t>
      </w:r>
      <w:r>
        <w:rPr>
          <w:rFonts w:cs="Times New Roman"/>
        </w:rPr>
        <w:t xml:space="preserve">mmittee on </w:t>
      </w:r>
      <w:r w:rsidRPr="00976D5A">
        <w:rPr>
          <w:rFonts w:cs="Times New Roman"/>
          <w:b/>
        </w:rPr>
        <w:t>Education and Public Works</w:t>
      </w:r>
      <w:r w:rsidRPr="00976D5A">
        <w:rPr>
          <w:rFonts w:cs="Times New Roman"/>
        </w:rPr>
        <w:t xml:space="preserve"> (</w:t>
      </w:r>
      <w:hyperlink r:id="rId9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17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 xml:space="preserve">Recommitted to </w:t>
      </w:r>
      <w:r>
        <w:rPr>
          <w:rFonts w:cs="Times New Roman"/>
        </w:rPr>
        <w:t xml:space="preserve">Committee on </w:t>
      </w:r>
      <w:r w:rsidRPr="00976D5A">
        <w:rPr>
          <w:rFonts w:cs="Times New Roman"/>
          <w:b/>
        </w:rPr>
        <w:t>Medical, Military, Public and Municipal Affairs</w:t>
      </w:r>
      <w:r w:rsidRPr="00976D5A">
        <w:rPr>
          <w:rFonts w:cs="Times New Roman"/>
        </w:rPr>
        <w:t xml:space="preserve"> (</w:t>
      </w:r>
      <w:hyperlink r:id="rId10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17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3/7/2017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Member(s)</w:t>
      </w:r>
      <w:r>
        <w:rPr>
          <w:rFonts w:cs="Times New Roman"/>
        </w:rPr>
        <w:t xml:space="preserve"> request name added as sponsor: </w:t>
      </w:r>
      <w:r w:rsidRPr="00976D5A">
        <w:rPr>
          <w:rFonts w:cs="Times New Roman"/>
        </w:rPr>
        <w:t xml:space="preserve">B.Newton, Martin, Erickson, </w:t>
      </w:r>
      <w:r>
        <w:rPr>
          <w:rFonts w:cs="Times New Roman"/>
        </w:rPr>
        <w:t xml:space="preserve">Dillard, G.R.Smith, </w:t>
      </w:r>
      <w:r w:rsidRPr="00976D5A">
        <w:rPr>
          <w:rFonts w:cs="Times New Roman"/>
        </w:rPr>
        <w:t>Robinso</w:t>
      </w:r>
      <w:r>
        <w:rPr>
          <w:rFonts w:cs="Times New Roman"/>
        </w:rPr>
        <w:t>n</w:t>
      </w:r>
      <w:r>
        <w:rPr>
          <w:rFonts w:cs="Times New Roman"/>
        </w:rPr>
        <w:noBreakHyphen/>
        <w:t xml:space="preserve">Simpson, Long, Taylor, Hixon, </w:t>
      </w:r>
      <w:r w:rsidRPr="00976D5A">
        <w:rPr>
          <w:rFonts w:cs="Times New Roman"/>
        </w:rPr>
        <w:t>Arrington, Bennett, W.Newton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Member(s) request</w:t>
      </w:r>
      <w:r>
        <w:rPr>
          <w:rFonts w:cs="Times New Roman"/>
        </w:rPr>
        <w:t xml:space="preserve"> name added as sponsor: Putnam, </w:t>
      </w:r>
      <w:r w:rsidRPr="00976D5A">
        <w:rPr>
          <w:rFonts w:cs="Times New Roman"/>
        </w:rPr>
        <w:t>Cogswell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976D5A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</w:t>
      </w:r>
      <w:r w:rsidRPr="00976D5A">
        <w:rPr>
          <w:rFonts w:cs="Times New Roman"/>
        </w:rPr>
        <w:t>(</w:t>
      </w:r>
      <w:hyperlink r:id="rId11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3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Amended (</w:t>
      </w:r>
      <w:hyperlink r:id="rId12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16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Read second time (</w:t>
      </w:r>
      <w:hyperlink r:id="rId13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16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76D5A">
        <w:rPr>
          <w:rFonts w:cs="Times New Roman"/>
        </w:rPr>
        <w:t>102  Nays</w:t>
      </w:r>
      <w:r>
        <w:rPr>
          <w:rFonts w:cs="Times New Roman"/>
        </w:rPr>
        <w:noBreakHyphen/>
      </w:r>
      <w:r w:rsidRPr="00976D5A">
        <w:rPr>
          <w:rFonts w:cs="Times New Roman"/>
        </w:rPr>
        <w:t>0 (</w:t>
      </w:r>
      <w:hyperlink r:id="rId14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18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976D5A">
        <w:rPr>
          <w:rFonts w:cs="Times New Roman"/>
        </w:rPr>
        <w:t>(</w:t>
      </w:r>
      <w:hyperlink r:id="rId15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7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>Introduced and read first time (</w:t>
      </w:r>
      <w:hyperlink r:id="rId16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4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976D5A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976D5A">
        <w:rPr>
          <w:rFonts w:cs="Times New Roman"/>
        </w:rPr>
        <w:t>(</w:t>
      </w:r>
      <w:hyperlink r:id="rId17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4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976D5A">
        <w:rPr>
          <w:rFonts w:cs="Times New Roman"/>
          <w:b/>
        </w:rPr>
        <w:t>Medical Affairs</w:t>
      </w:r>
      <w:r w:rsidRPr="00976D5A">
        <w:rPr>
          <w:rFonts w:cs="Times New Roman"/>
        </w:rPr>
        <w:t xml:space="preserve"> (</w:t>
      </w:r>
      <w:hyperlink r:id="rId18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6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>Committee Amendment Adopted (</w:t>
      </w:r>
      <w:hyperlink r:id="rId19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22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>Read second time (</w:t>
      </w:r>
      <w:hyperlink r:id="rId20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22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976D5A">
        <w:rPr>
          <w:rFonts w:cs="Times New Roman"/>
        </w:rPr>
        <w:t>43  Nays</w:t>
      </w:r>
      <w:r>
        <w:rPr>
          <w:rFonts w:cs="Times New Roman"/>
        </w:rPr>
        <w:noBreakHyphen/>
      </w:r>
      <w:r w:rsidRPr="00976D5A">
        <w:rPr>
          <w:rFonts w:cs="Times New Roman"/>
        </w:rPr>
        <w:t>0 (</w:t>
      </w:r>
      <w:hyperlink r:id="rId21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22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976D5A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976D5A">
        <w:rPr>
          <w:rFonts w:cs="Times New Roman"/>
        </w:rPr>
        <w:t>amendments (</w:t>
      </w:r>
      <w:hyperlink r:id="rId22" w:history="1">
        <w:r w:rsidRPr="00976D5A">
          <w:rPr>
            <w:rStyle w:val="Hyperlink"/>
            <w:rFonts w:cs="Times New Roman"/>
          </w:rPr>
          <w:t>Senate Journal</w:t>
        </w:r>
        <w:r w:rsidRPr="00976D5A">
          <w:rPr>
            <w:rStyle w:val="Hyperlink"/>
            <w:rFonts w:cs="Times New Roman"/>
          </w:rPr>
          <w:noBreakHyphen/>
          <w:t>page 19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976D5A">
        <w:rPr>
          <w:rFonts w:cs="Times New Roman"/>
        </w:rPr>
        <w:t>(</w:t>
      </w:r>
      <w:hyperlink r:id="rId23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32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976D5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976D5A">
        <w:rPr>
          <w:rFonts w:cs="Times New Roman"/>
        </w:rPr>
        <w:t>96  Nays</w:t>
      </w:r>
      <w:r>
        <w:rPr>
          <w:rFonts w:cs="Times New Roman"/>
        </w:rPr>
        <w:noBreakHyphen/>
      </w:r>
      <w:r w:rsidRPr="00976D5A">
        <w:rPr>
          <w:rFonts w:cs="Times New Roman"/>
        </w:rPr>
        <w:t>0 (</w:t>
      </w:r>
      <w:hyperlink r:id="rId24" w:history="1">
        <w:r w:rsidRPr="00976D5A">
          <w:rPr>
            <w:rStyle w:val="Hyperlink"/>
            <w:rFonts w:cs="Times New Roman"/>
          </w:rPr>
          <w:t>House Journal</w:t>
        </w:r>
        <w:r w:rsidRPr="00976D5A">
          <w:rPr>
            <w:rStyle w:val="Hyperlink"/>
            <w:rFonts w:cs="Times New Roman"/>
          </w:rPr>
          <w:noBreakHyphen/>
          <w:t>page 32</w:t>
        </w:r>
      </w:hyperlink>
      <w:r w:rsidRPr="00976D5A">
        <w:rPr>
          <w:rFonts w:cs="Times New Roman"/>
        </w:rPr>
        <w:t>)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76D5A">
        <w:rPr>
          <w:rFonts w:cs="Times New Roman"/>
        </w:rPr>
        <w:t>Ratified R 243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5/17/2018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76D5A">
        <w:rPr>
          <w:rFonts w:cs="Times New Roman"/>
        </w:rPr>
        <w:t>Signed By Governor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5/30/2018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76D5A">
        <w:rPr>
          <w:rFonts w:cs="Times New Roman"/>
        </w:rPr>
        <w:t>Effective date 07/16/18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976D5A">
        <w:rPr>
          <w:rFonts w:cs="Times New Roman"/>
        </w:rPr>
        <w:t>Act No</w:t>
      </w:r>
      <w:r>
        <w:rPr>
          <w:rFonts w:cs="Times New Roman"/>
        </w:rPr>
        <w:t>. </w:t>
      </w:r>
      <w:r w:rsidRPr="00976D5A">
        <w:rPr>
          <w:rFonts w:cs="Times New Roman"/>
        </w:rPr>
        <w:t>243</w:t>
      </w:r>
    </w:p>
    <w:p w:rsidR="00283493" w:rsidRDefault="00283493" w:rsidP="0028349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2C1BDA" w:rsidRPr="002C1BDA" w:rsidRDefault="002C1BDA" w:rsidP="002C1BD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bookmarkStart w:id="0" w:name="_GoBack"/>
      <w:bookmarkEnd w:id="0"/>
      <w:r w:rsidRPr="002C1BDA">
        <w:rPr>
          <w:rFonts w:eastAsia="Times New Roman" w:cs="Times New Roman"/>
          <w:szCs w:val="20"/>
        </w:rPr>
        <w:t xml:space="preserve">View the latest </w:t>
      </w:r>
      <w:hyperlink r:id="rId25" w:history="1">
        <w:r w:rsidRPr="002C1BDA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2C1BDA">
        <w:rPr>
          <w:rFonts w:eastAsia="Times New Roman" w:cs="Times New Roman"/>
          <w:szCs w:val="20"/>
        </w:rPr>
        <w:t xml:space="preserve"> at the website</w:t>
      </w:r>
    </w:p>
    <w:p w:rsidR="002C1BDA" w:rsidRPr="002C1BDA" w:rsidRDefault="002C1BDA" w:rsidP="002C1BD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2C1BDA">
        <w:rPr>
          <w:rFonts w:eastAsia="Times New Roman" w:cs="Times New Roman"/>
          <w:b/>
          <w:szCs w:val="20"/>
        </w:rPr>
        <w:t>VERSIONS OF THIS BILL</w:t>
      </w:r>
    </w:p>
    <w:p w:rsidR="002C1BDA" w:rsidRPr="002C1BDA" w:rsidRDefault="002C1BDA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2C1BDA" w:rsidRPr="002C1BDA" w:rsidRDefault="00097505" w:rsidP="002C1BD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6" w:history="1">
        <w:r w:rsidR="002C1BDA" w:rsidRPr="002C1BDA">
          <w:rPr>
            <w:rFonts w:eastAsia="Times New Roman" w:cs="Times New Roman"/>
            <w:color w:val="0000FF" w:themeColor="hyperlink"/>
            <w:szCs w:val="20"/>
            <w:u w:val="single"/>
          </w:rPr>
          <w:t>2/22/2017</w:t>
        </w:r>
      </w:hyperlink>
    </w:p>
    <w:p w:rsidR="002C1BDA" w:rsidRPr="002C1BDA" w:rsidRDefault="00097505" w:rsidP="002C1B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2C1BDA" w:rsidRPr="002C1BDA">
          <w:rPr>
            <w:rFonts w:eastAsia="Times New Roman" w:cs="Times New Roman"/>
            <w:color w:val="0000FF" w:themeColor="hyperlink"/>
            <w:szCs w:val="20"/>
            <w:u w:val="single"/>
          </w:rPr>
          <w:t>3/8/2018</w:t>
        </w:r>
      </w:hyperlink>
    </w:p>
    <w:p w:rsidR="002C1BDA" w:rsidRPr="002C1BDA" w:rsidRDefault="00097505" w:rsidP="002C1B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2C1BDA" w:rsidRPr="002C1BDA">
          <w:rPr>
            <w:rFonts w:eastAsia="Times New Roman" w:cs="Times New Roman"/>
            <w:color w:val="0000FF" w:themeColor="hyperlink"/>
            <w:szCs w:val="20"/>
            <w:u w:val="single"/>
          </w:rPr>
          <w:t>3/20/2018</w:t>
        </w:r>
      </w:hyperlink>
    </w:p>
    <w:p w:rsidR="002C1BDA" w:rsidRPr="002C1BDA" w:rsidRDefault="00097505" w:rsidP="002C1B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2C1BDA" w:rsidRPr="002C1BDA">
          <w:rPr>
            <w:rFonts w:eastAsia="Times New Roman" w:cs="Times New Roman"/>
            <w:color w:val="0000FF" w:themeColor="hyperlink"/>
            <w:szCs w:val="20"/>
            <w:u w:val="single"/>
          </w:rPr>
          <w:t>4/19/2018</w:t>
        </w:r>
      </w:hyperlink>
    </w:p>
    <w:p w:rsidR="002C1BDA" w:rsidRPr="002C1BDA" w:rsidRDefault="00097505" w:rsidP="002C1B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2C1BDA" w:rsidRPr="002C1BDA">
          <w:rPr>
            <w:rFonts w:eastAsia="Times New Roman" w:cs="Times New Roman"/>
            <w:color w:val="0000FF" w:themeColor="hyperlink"/>
            <w:szCs w:val="20"/>
            <w:u w:val="single"/>
          </w:rPr>
          <w:t>4/25/2018</w:t>
        </w:r>
      </w:hyperlink>
    </w:p>
    <w:p w:rsidR="002C1BDA" w:rsidRPr="002C1BDA" w:rsidRDefault="002C1BDA" w:rsidP="002C1B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2C1BDA" w:rsidRDefault="002C1BDA" w:rsidP="002C1BD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2C1BDA" w:rsidSect="002C1BD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(A243, R243, H3826)</w:t>
      </w:r>
    </w:p>
    <w:p w:rsidR="007A2A03" w:rsidRPr="008836A5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7A2A03" w:rsidRPr="002C1BDA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2C1BDA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2C1BDA">
        <w:rPr>
          <w:rFonts w:cs="Times New Roman"/>
          <w:b/>
        </w:rPr>
        <w:t>TO AMEND SECTION 44-53-360, CODE OF LAWS OF SOUTH CAROLINA, 1976, RELATING TO PRESCRIPTIONS, SO AS TO REQUIRE WRITTEN PRESCRIPTIONS FOR CONTROLLED SUBSTANCES TO BE WRITTEN ON TAMPER-RESISTANT PRESCRIPTION PADS, WITH EXCEPTIONS; AND FOR OTHER PURPOSES.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F7653">
        <w:rPr>
          <w:rFonts w:cs="Times New Roman"/>
        </w:rPr>
        <w:t>Be it enacted by the General Assembly of the State of South Carolina:</w:t>
      </w: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A2A03" w:rsidRPr="00EB2700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EB2700">
        <w:rPr>
          <w:rFonts w:cs="Times New Roman"/>
          <w:b/>
        </w:rPr>
        <w:t>Tamper-resistant prescription pads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>SECTION</w:t>
      </w:r>
      <w:r w:rsidRPr="006F7653">
        <w:rPr>
          <w:rFonts w:cs="Times New Roman"/>
          <w:u w:color="000000" w:themeColor="text1"/>
        </w:rPr>
        <w:tab/>
        <w:t>1.</w:t>
      </w:r>
      <w:r w:rsidRPr="006F7653">
        <w:rPr>
          <w:rFonts w:cs="Times New Roman"/>
          <w:u w:color="000000" w:themeColor="text1"/>
        </w:rPr>
        <w:tab/>
        <w:t>Section 44</w:t>
      </w:r>
      <w:r w:rsidRPr="006F7653">
        <w:rPr>
          <w:rFonts w:cs="Times New Roman"/>
          <w:u w:color="000000" w:themeColor="text1"/>
        </w:rPr>
        <w:noBreakHyphen/>
        <w:t>53</w:t>
      </w:r>
      <w:r w:rsidRPr="006F7653">
        <w:rPr>
          <w:rFonts w:cs="Times New Roman"/>
          <w:u w:color="000000" w:themeColor="text1"/>
        </w:rPr>
        <w:noBreakHyphen/>
        <w:t>360 of the 1976 Code is amended by adding an appropriately lettered subsection at the end to read: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  <w:t>“( )(1)</w:t>
      </w:r>
      <w:r w:rsidRPr="006F7653">
        <w:rPr>
          <w:rFonts w:cs="Times New Roman"/>
          <w:u w:color="000000" w:themeColor="text1"/>
        </w:rPr>
        <w:tab/>
        <w:t>A written prescription for any Schedule II, III, IV, and V controlled substance must be written on tamper</w:t>
      </w:r>
      <w:r w:rsidRPr="006F7653">
        <w:rPr>
          <w:rFonts w:cs="Times New Roman"/>
          <w:u w:color="000000" w:themeColor="text1"/>
        </w:rPr>
        <w:noBreakHyphen/>
        <w:t>resistant prescription pads which contain one or more industry</w:t>
      </w:r>
      <w:r w:rsidRPr="006F7653">
        <w:rPr>
          <w:rFonts w:cs="Times New Roman"/>
          <w:u w:color="000000" w:themeColor="text1"/>
        </w:rPr>
        <w:noBreakHyphen/>
        <w:t>recognized features designed to prevent all of the following: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(A)</w:t>
      </w:r>
      <w:r w:rsidRPr="006F7653">
        <w:rPr>
          <w:rFonts w:cs="Times New Roman"/>
          <w:u w:color="000000" w:themeColor="text1"/>
        </w:rPr>
        <w:tab/>
        <w:t>unauthorized copying of a completed or blank prescription form;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(B)</w:t>
      </w:r>
      <w:r w:rsidRPr="006F7653">
        <w:rPr>
          <w:rFonts w:cs="Times New Roman"/>
          <w:u w:color="000000" w:themeColor="text1"/>
        </w:rPr>
        <w:tab/>
        <w:t>erasure or modification of information written on the prescription by the prescriber; and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(C)</w:t>
      </w:r>
      <w:r w:rsidRPr="006F7653">
        <w:rPr>
          <w:rFonts w:cs="Times New Roman"/>
          <w:u w:color="000000" w:themeColor="text1"/>
        </w:rPr>
        <w:tab/>
        <w:t>use of counterfeit prescription forms.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(2)</w:t>
      </w:r>
      <w:r w:rsidRPr="006F7653">
        <w:rPr>
          <w:rFonts w:cs="Times New Roman"/>
          <w:u w:color="000000" w:themeColor="text1"/>
        </w:rPr>
        <w:tab/>
        <w:t>Prescription orders transmitted by facsimile, orally, or electronically are exempt from the tamper</w:t>
      </w:r>
      <w:r w:rsidRPr="006F7653">
        <w:rPr>
          <w:rFonts w:cs="Times New Roman"/>
          <w:u w:color="000000" w:themeColor="text1"/>
        </w:rPr>
        <w:noBreakHyphen/>
        <w:t>resistant prescription pad requirements of this section.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(3)</w:t>
      </w:r>
      <w:r w:rsidRPr="006F7653">
        <w:rPr>
          <w:rFonts w:cs="Times New Roman"/>
          <w:u w:color="000000" w:themeColor="text1"/>
        </w:rPr>
        <w:tab/>
        <w:t>The tamper</w:t>
      </w:r>
      <w:r w:rsidRPr="006F7653">
        <w:rPr>
          <w:rFonts w:cs="Times New Roman"/>
          <w:u w:color="000000" w:themeColor="text1"/>
        </w:rPr>
        <w:noBreakHyphen/>
        <w:t>resistant prescription pad requirements do not apply to refill prescriptions of an original written prescription that was presented to a pharmacy before the effective date of this act.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(4)</w:t>
      </w:r>
      <w:r w:rsidRPr="006F7653">
        <w:rPr>
          <w:rFonts w:cs="Times New Roman"/>
          <w:u w:color="000000" w:themeColor="text1"/>
        </w:rPr>
        <w:tab/>
        <w:t>The exceptions set forth in Section 1927(k)(3) of the Social Security Act, 42 U.S.C. Section 1396r</w:t>
      </w:r>
      <w:r w:rsidRPr="006F7653">
        <w:rPr>
          <w:rFonts w:cs="Times New Roman"/>
          <w:u w:color="000000" w:themeColor="text1"/>
        </w:rPr>
        <w:noBreakHyphen/>
        <w:t>8(k)(3), concerning nursing facilities, hospitals, and other institutional and clinical settings, are exempt from the tamper</w:t>
      </w:r>
      <w:r w:rsidRPr="006F7653">
        <w:rPr>
          <w:rFonts w:cs="Times New Roman"/>
          <w:u w:color="000000" w:themeColor="text1"/>
        </w:rPr>
        <w:noBreakHyphen/>
        <w:t xml:space="preserve">resistant prescription pad requirements of this section. </w:t>
      </w: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6F7653">
        <w:rPr>
          <w:rFonts w:cs="Times New Roman"/>
          <w:u w:color="000000" w:themeColor="text1"/>
        </w:rPr>
        <w:tab/>
      </w:r>
      <w:r w:rsidRPr="006F7653">
        <w:rPr>
          <w:rFonts w:cs="Times New Roman"/>
          <w:u w:color="000000" w:themeColor="text1"/>
        </w:rPr>
        <w:tab/>
        <w:t>(5)</w:t>
      </w:r>
      <w:r w:rsidRPr="006F7653">
        <w:rPr>
          <w:rFonts w:cs="Times New Roman"/>
          <w:u w:color="000000" w:themeColor="text1"/>
        </w:rPr>
        <w:tab/>
        <w:t>If a written prescription is not submitted on a tamper</w:t>
      </w:r>
      <w:r w:rsidRPr="006F7653">
        <w:rPr>
          <w:rFonts w:cs="Times New Roman"/>
          <w:u w:color="000000" w:themeColor="text1"/>
        </w:rPr>
        <w:noBreakHyphen/>
        <w:t>resistant prescription form meeting the requirements of this section, a pharmacy may fill the prescription in full as written on an emergency basis as long as the pharmacy receives a verbal, facsimile, electronic, or compliant written prescription from the prescriber within seventy</w:t>
      </w:r>
      <w:r w:rsidRPr="006F7653">
        <w:rPr>
          <w:rFonts w:cs="Times New Roman"/>
          <w:u w:color="000000" w:themeColor="text1"/>
        </w:rPr>
        <w:noBreakHyphen/>
        <w:t>two hours after the date on which the prescription was filled.”</w:t>
      </w: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7A2A03" w:rsidRPr="00EB2700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u w:color="000000" w:themeColor="text1"/>
        </w:rPr>
      </w:pPr>
      <w:r w:rsidRPr="00EB2700">
        <w:rPr>
          <w:rFonts w:cs="Times New Roman"/>
          <w:b/>
          <w:u w:color="000000" w:themeColor="text1"/>
        </w:rPr>
        <w:lastRenderedPageBreak/>
        <w:t>Time effective</w:t>
      </w: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7A2A03" w:rsidRPr="006F765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6F7653">
        <w:rPr>
          <w:rFonts w:cs="Times New Roman"/>
          <w:u w:color="000000" w:themeColor="text1"/>
        </w:rPr>
        <w:t>SECTION</w:t>
      </w:r>
      <w:r w:rsidRPr="006F7653">
        <w:rPr>
          <w:rFonts w:cs="Times New Roman"/>
          <w:u w:color="000000" w:themeColor="text1"/>
        </w:rPr>
        <w:tab/>
        <w:t>2.</w:t>
      </w:r>
      <w:r w:rsidRPr="006F7653">
        <w:rPr>
          <w:rFonts w:cs="Times New Roman"/>
          <w:u w:color="000000" w:themeColor="text1"/>
        </w:rPr>
        <w:tab/>
        <w:t>This act takes effect sixty days after approval by the Governor.</w:t>
      </w: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7A2A03" w:rsidRDefault="007A2A03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7A2A03" w:rsidRDefault="007A2A03" w:rsidP="007A2A03">
      <w:pPr>
        <w:jc w:val="both"/>
        <w:rPr>
          <w:color w:val="000000" w:themeColor="text1"/>
        </w:rPr>
      </w:pPr>
    </w:p>
    <w:p w:rsidR="007A2A03" w:rsidRDefault="007A2A03" w:rsidP="007A2A03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AC4A1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7A2A03" w:rsidRDefault="007A2A03" w:rsidP="007A2A03">
      <w:pPr>
        <w:jc w:val="center"/>
        <w:rPr>
          <w:color w:val="000000" w:themeColor="text1"/>
        </w:rPr>
      </w:pPr>
    </w:p>
    <w:p w:rsidR="007A2A03" w:rsidRDefault="007A2A03" w:rsidP="007A2A03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2C1BDA" w:rsidRPr="00FB2E61" w:rsidRDefault="002C1BDA" w:rsidP="007A2A0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2C1BDA" w:rsidRPr="00FB2E61" w:rsidSect="002C1BDA">
      <w:footerReference w:type="default" r:id="rId31"/>
      <w:footerReference w:type="first" r:id="rId32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106C" w:rsidRDefault="002F106C" w:rsidP="007D5FAC">
      <w:r>
        <w:separator/>
      </w:r>
    </w:p>
  </w:endnote>
  <w:endnote w:type="continuationSeparator" w:id="0">
    <w:p w:rsidR="002F106C" w:rsidRDefault="002F106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DA" w:rsidRPr="002C1BDA" w:rsidRDefault="002C1BDA" w:rsidP="002C1BD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7A2A0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1BDA" w:rsidRDefault="002C1BD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106C" w:rsidRDefault="002F106C" w:rsidP="007D5FAC">
      <w:r>
        <w:separator/>
      </w:r>
    </w:p>
  </w:footnote>
  <w:footnote w:type="continuationSeparator" w:id="0">
    <w:p w:rsidR="002F106C" w:rsidRDefault="002F106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Ravenel"/>
    <w:docVar w:name="ActBillNo" w:val="3826"/>
    <w:docVar w:name="ActSecretary" w:val="Charlton"/>
    <w:docVar w:name="ActSIdno" w:val="(218)  3826VR18"/>
    <w:docVar w:name="clipname" w:val="3826VR18"/>
    <w:docVar w:name="dvBillNumber" w:val="3826"/>
    <w:docVar w:name="dvBillNumberPrefix" w:val="H"/>
    <w:docVar w:name="dvOriginalBody" w:val="House"/>
    <w:docVar w:name="HOUSEACTFULLPATH" w:val="L:\COUNCIL\ACTS\3826VR18.DOCX"/>
    <w:docVar w:name="OrigHOUSEBillNo" w:val="3826"/>
    <w:docVar w:name="WhatActtype" w:val="AN ACT"/>
  </w:docVars>
  <w:rsids>
    <w:rsidRoot w:val="002F106C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1EF2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47BD4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3493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1BDA"/>
    <w:rsid w:val="002C3DB3"/>
    <w:rsid w:val="002C4C93"/>
    <w:rsid w:val="002C7D37"/>
    <w:rsid w:val="002D3267"/>
    <w:rsid w:val="002D6CA4"/>
    <w:rsid w:val="002D7489"/>
    <w:rsid w:val="002D7F22"/>
    <w:rsid w:val="002E0E09"/>
    <w:rsid w:val="002E2659"/>
    <w:rsid w:val="002E42ED"/>
    <w:rsid w:val="002E45C8"/>
    <w:rsid w:val="002F106C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08C5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2C45"/>
    <w:rsid w:val="004157C4"/>
    <w:rsid w:val="004162BF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05B0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34D9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187F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E038F"/>
    <w:rsid w:val="006F22C0"/>
    <w:rsid w:val="006F290C"/>
    <w:rsid w:val="007009F2"/>
    <w:rsid w:val="00703D30"/>
    <w:rsid w:val="00704FF9"/>
    <w:rsid w:val="007052EC"/>
    <w:rsid w:val="00706B65"/>
    <w:rsid w:val="00712808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97BA1"/>
    <w:rsid w:val="007A2A0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85294"/>
    <w:rsid w:val="00892AF7"/>
    <w:rsid w:val="0089468D"/>
    <w:rsid w:val="008B2051"/>
    <w:rsid w:val="008B347C"/>
    <w:rsid w:val="008B48BD"/>
    <w:rsid w:val="008C325E"/>
    <w:rsid w:val="008E03BA"/>
    <w:rsid w:val="008E315F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2CEF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E2F01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813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056BF"/>
    <w:rsid w:val="00B11270"/>
    <w:rsid w:val="00B13981"/>
    <w:rsid w:val="00B14B52"/>
    <w:rsid w:val="00B303AC"/>
    <w:rsid w:val="00B359FB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1106"/>
    <w:rsid w:val="00C92B7D"/>
    <w:rsid w:val="00C94C34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E3713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5B6"/>
    <w:rsid w:val="00EA2A3A"/>
    <w:rsid w:val="00EA77B0"/>
    <w:rsid w:val="00EB18D7"/>
    <w:rsid w:val="00EB223A"/>
    <w:rsid w:val="00EB2700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23D4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737F4"/>
    <w:rsid w:val="00F80C6A"/>
    <w:rsid w:val="00F86999"/>
    <w:rsid w:val="00FA7E14"/>
    <w:rsid w:val="00FB1A6A"/>
    <w:rsid w:val="00FB1FE4"/>
    <w:rsid w:val="00FB2E61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EDC3BD8E-1D95-48CC-A79A-A2123C8E98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2C1BD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161EF2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2C1BD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FB1FE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70222.docx" TargetMode="External"/><Relationship Id="rId13" Type="http://schemas.openxmlformats.org/officeDocument/2006/relationships/hyperlink" Target="file:///h:\hj\20180320.docx" TargetMode="External"/><Relationship Id="rId18" Type="http://schemas.openxmlformats.org/officeDocument/2006/relationships/hyperlink" Target="file:///h:\sj\20180419.docx" TargetMode="External"/><Relationship Id="rId26" Type="http://schemas.openxmlformats.org/officeDocument/2006/relationships/hyperlink" Target="file:///p:\pprever\2017-18\3826_20170222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180425.docx" TargetMode="External"/><Relationship Id="rId34" Type="http://schemas.openxmlformats.org/officeDocument/2006/relationships/theme" Target="theme/theme1.xml"/><Relationship Id="rId7" Type="http://schemas.openxmlformats.org/officeDocument/2006/relationships/hyperlink" Target="file:///h:\hj\20170222.docx" TargetMode="External"/><Relationship Id="rId12" Type="http://schemas.openxmlformats.org/officeDocument/2006/relationships/hyperlink" Target="file:///h:\hj\20180320.docx" TargetMode="External"/><Relationship Id="rId17" Type="http://schemas.openxmlformats.org/officeDocument/2006/relationships/hyperlink" Target="file:///h:\sj\20180321.docx" TargetMode="External"/><Relationship Id="rId25" Type="http://schemas.openxmlformats.org/officeDocument/2006/relationships/hyperlink" Target="http://www.scstatehouse.gov/billsearch.php?billnumbers=3826&amp;session=122&amp;summary=B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\20180321.docx" TargetMode="External"/><Relationship Id="rId20" Type="http://schemas.openxmlformats.org/officeDocument/2006/relationships/hyperlink" Target="file:///h:\sj\20180425.docx" TargetMode="External"/><Relationship Id="rId29" Type="http://schemas.openxmlformats.org/officeDocument/2006/relationships/hyperlink" Target="file:///p:\pprever\2017-18\3826_2018041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80308.docx" TargetMode="External"/><Relationship Id="rId24" Type="http://schemas.openxmlformats.org/officeDocument/2006/relationships/hyperlink" Target="file:///h:\hj\20180503.docx" TargetMode="External"/><Relationship Id="rId32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hj\20180321.docx" TargetMode="External"/><Relationship Id="rId23" Type="http://schemas.openxmlformats.org/officeDocument/2006/relationships/hyperlink" Target="file:///h:\hj\20180503.docx" TargetMode="External"/><Relationship Id="rId28" Type="http://schemas.openxmlformats.org/officeDocument/2006/relationships/hyperlink" Target="file:///p:\pprever\2017-18\3826_20180320.docx" TargetMode="External"/><Relationship Id="rId10" Type="http://schemas.openxmlformats.org/officeDocument/2006/relationships/hyperlink" Target="file:///h:\hj\20170302.docx" TargetMode="External"/><Relationship Id="rId19" Type="http://schemas.openxmlformats.org/officeDocument/2006/relationships/hyperlink" Target="file:///h:\sj\20180425.docx" TargetMode="External"/><Relationship Id="rId31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file:///h:\hj\20170302.docx" TargetMode="External"/><Relationship Id="rId14" Type="http://schemas.openxmlformats.org/officeDocument/2006/relationships/hyperlink" Target="file:///h:\hj\20180320.docx" TargetMode="External"/><Relationship Id="rId22" Type="http://schemas.openxmlformats.org/officeDocument/2006/relationships/hyperlink" Target="file:///h:\sj\20180426.docx" TargetMode="External"/><Relationship Id="rId27" Type="http://schemas.openxmlformats.org/officeDocument/2006/relationships/hyperlink" Target="file:///p:\pprever\2017-18\3826_20180308.docx" TargetMode="External"/><Relationship Id="rId30" Type="http://schemas.openxmlformats.org/officeDocument/2006/relationships/hyperlink" Target="file:///p:\pprever\2017-18\3826_20180425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726274-EA4C-47EF-8117-E3BFC2C664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1501BFA5.dotm</Template>
  <TotalTime>0</TotalTime>
  <Pages>4</Pages>
  <Words>920</Words>
  <Characters>5247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6155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3826: Prescriptions - South Carolina Legislature Online</dc:title>
  <dc:subject/>
  <dc:creator>%USERNAME%</dc:creator>
  <cp:keywords/>
  <dc:description/>
  <cp:lastModifiedBy>S Volk</cp:lastModifiedBy>
  <cp:revision>2</cp:revision>
  <dcterms:created xsi:type="dcterms:W3CDTF">2018-07-19T13:12:00Z</dcterms:created>
  <dcterms:modified xsi:type="dcterms:W3CDTF">2018-07-19T13:12:00Z</dcterms:modified>
</cp:coreProperties>
</file>