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311" w:rsidRDefault="00F21311" w:rsidP="00F21311">
      <w:pPr>
        <w:widowControl w:val="0"/>
        <w:jc w:val="center"/>
      </w:pPr>
      <w:r w:rsidRPr="00F21311">
        <w:rPr>
          <w:b/>
        </w:rPr>
        <w:t>South Carolina General Assembly</w:t>
      </w:r>
    </w:p>
    <w:p w:rsidR="00F21311" w:rsidRDefault="00F21311" w:rsidP="00F21311">
      <w:pPr>
        <w:widowControl w:val="0"/>
        <w:jc w:val="center"/>
      </w:pPr>
      <w:r>
        <w:t>122nd Session, 2017-2018</w:t>
      </w:r>
    </w:p>
    <w:p w:rsidR="00F21311" w:rsidRDefault="00F21311" w:rsidP="00F21311">
      <w:pPr>
        <w:widowControl w:val="0"/>
        <w:jc w:val="left"/>
      </w:pPr>
    </w:p>
    <w:p w:rsidR="00F21311" w:rsidRDefault="00F21311" w:rsidP="00F21311">
      <w:pPr>
        <w:widowControl w:val="0"/>
        <w:jc w:val="left"/>
        <w:rPr>
          <w:b/>
        </w:rPr>
      </w:pPr>
      <w:r w:rsidRPr="00F21311">
        <w:rPr>
          <w:b/>
        </w:rPr>
        <w:t>H. 4041</w:t>
      </w:r>
    </w:p>
    <w:p w:rsidR="00F21311" w:rsidRDefault="00F21311" w:rsidP="00F21311">
      <w:pPr>
        <w:widowControl w:val="0"/>
        <w:jc w:val="left"/>
        <w:rPr>
          <w:b/>
        </w:rPr>
      </w:pPr>
    </w:p>
    <w:p w:rsidR="00F21311" w:rsidRDefault="00F21311" w:rsidP="00F21311">
      <w:pPr>
        <w:widowControl w:val="0"/>
        <w:jc w:val="left"/>
      </w:pPr>
      <w:r w:rsidRPr="00F21311">
        <w:rPr>
          <w:b/>
        </w:rPr>
        <w:t>STATUS INFORMATION</w:t>
      </w:r>
    </w:p>
    <w:p w:rsidR="00F21311" w:rsidRDefault="00F21311" w:rsidP="00F21311">
      <w:pPr>
        <w:widowControl w:val="0"/>
        <w:jc w:val="left"/>
      </w:pPr>
    </w:p>
    <w:p w:rsidR="00F21311" w:rsidRDefault="00F21311" w:rsidP="00F21311">
      <w:pPr>
        <w:widowControl w:val="0"/>
        <w:jc w:val="left"/>
      </w:pPr>
      <w:r>
        <w:t>General Bill</w:t>
      </w:r>
    </w:p>
    <w:p w:rsidR="00F21311" w:rsidRDefault="00F21311" w:rsidP="00F21311">
      <w:pPr>
        <w:widowControl w:val="0"/>
        <w:jc w:val="left"/>
      </w:pPr>
      <w:r>
        <w:t>Sponsors: Reps. Chumley, Burns, Toole, Long, Loftis, G.R. Smith and Elliott</w:t>
      </w:r>
    </w:p>
    <w:p w:rsidR="00F21311" w:rsidRDefault="00F21311" w:rsidP="00F21311">
      <w:pPr>
        <w:widowControl w:val="0"/>
        <w:jc w:val="left"/>
      </w:pPr>
      <w:r>
        <w:t>Document Path: l:\council\bills\bbm\9658dg17.docx</w:t>
      </w:r>
    </w:p>
    <w:p w:rsidR="00841F45" w:rsidRDefault="00841F45" w:rsidP="00F21311">
      <w:pPr>
        <w:widowControl w:val="0"/>
        <w:jc w:val="left"/>
      </w:pPr>
      <w:r>
        <w:t>Companion/Similar bill(s): 3967</w:t>
      </w:r>
    </w:p>
    <w:p w:rsidR="00F21311" w:rsidRDefault="00F21311" w:rsidP="00F21311">
      <w:pPr>
        <w:widowControl w:val="0"/>
        <w:jc w:val="left"/>
      </w:pPr>
    </w:p>
    <w:p w:rsidR="00F21311" w:rsidRDefault="00F21311" w:rsidP="00F21311">
      <w:pPr>
        <w:widowControl w:val="0"/>
        <w:jc w:val="left"/>
      </w:pPr>
      <w:r>
        <w:t>Introduced in the House on March 22, 2017</w:t>
      </w:r>
    </w:p>
    <w:p w:rsidR="00F21311" w:rsidRDefault="00F21311" w:rsidP="00F21311">
      <w:pPr>
        <w:widowControl w:val="0"/>
        <w:jc w:val="left"/>
      </w:pPr>
      <w:r>
        <w:t xml:space="preserve">Currently residing in the House Committee on </w:t>
      </w:r>
      <w:r w:rsidRPr="00F21311">
        <w:rPr>
          <w:b/>
        </w:rPr>
        <w:t>Ways and Means</w:t>
      </w:r>
    </w:p>
    <w:p w:rsidR="00F21311" w:rsidRDefault="00F21311" w:rsidP="00F21311">
      <w:pPr>
        <w:widowControl w:val="0"/>
        <w:jc w:val="left"/>
      </w:pPr>
    </w:p>
    <w:p w:rsidR="00F21311" w:rsidRDefault="00F21311" w:rsidP="00F21311">
      <w:pPr>
        <w:widowControl w:val="0"/>
        <w:jc w:val="left"/>
      </w:pPr>
      <w:r>
        <w:t xml:space="preserve">Summary: </w:t>
      </w:r>
      <w:r w:rsidR="00AF5675">
        <w:t>Motor fuel user fees</w:t>
      </w:r>
    </w:p>
    <w:p w:rsidR="00F21311" w:rsidRDefault="00F21311" w:rsidP="00F21311">
      <w:pPr>
        <w:widowControl w:val="0"/>
        <w:jc w:val="left"/>
      </w:pPr>
    </w:p>
    <w:p w:rsidR="00F21311" w:rsidRDefault="00F21311" w:rsidP="00F21311">
      <w:pPr>
        <w:widowControl w:val="0"/>
        <w:jc w:val="left"/>
      </w:pPr>
    </w:p>
    <w:p w:rsidR="00F21311" w:rsidRDefault="00F21311" w:rsidP="00F21311">
      <w:pPr>
        <w:widowControl w:val="0"/>
        <w:tabs>
          <w:tab w:val="center" w:pos="590"/>
          <w:tab w:val="center" w:pos="1440"/>
          <w:tab w:val="left" w:pos="1872"/>
          <w:tab w:val="left" w:pos="9187"/>
        </w:tabs>
        <w:jc w:val="left"/>
      </w:pPr>
      <w:r w:rsidRPr="00F21311">
        <w:rPr>
          <w:b/>
        </w:rPr>
        <w:t>HISTORY OF LEGISLATIVE ACTIONS</w:t>
      </w:r>
    </w:p>
    <w:p w:rsidR="00F21311" w:rsidRDefault="00F21311" w:rsidP="00F21311">
      <w:pPr>
        <w:widowControl w:val="0"/>
        <w:tabs>
          <w:tab w:val="center" w:pos="590"/>
          <w:tab w:val="center" w:pos="1440"/>
          <w:tab w:val="left" w:pos="1872"/>
          <w:tab w:val="left" w:pos="9187"/>
        </w:tabs>
        <w:jc w:val="left"/>
      </w:pPr>
    </w:p>
    <w:p w:rsidR="00F21311" w:rsidRPr="00F21311" w:rsidRDefault="00F21311" w:rsidP="00F21311">
      <w:pPr>
        <w:widowControl w:val="0"/>
        <w:tabs>
          <w:tab w:val="center" w:pos="590"/>
          <w:tab w:val="center" w:pos="1440"/>
          <w:tab w:val="left" w:pos="1872"/>
          <w:tab w:val="left" w:pos="9187"/>
        </w:tabs>
        <w:jc w:val="left"/>
      </w:pPr>
      <w:r w:rsidRPr="00F21311">
        <w:rPr>
          <w:u w:val="single"/>
        </w:rPr>
        <w:tab/>
        <w:t>Date</w:t>
      </w:r>
      <w:r w:rsidRPr="00F21311">
        <w:rPr>
          <w:u w:val="single"/>
        </w:rPr>
        <w:tab/>
        <w:t>Body</w:t>
      </w:r>
      <w:r w:rsidRPr="00F21311">
        <w:rPr>
          <w:u w:val="single"/>
        </w:rPr>
        <w:tab/>
        <w:t>Action Description with journal page number</w:t>
      </w:r>
      <w:r w:rsidRPr="00F21311">
        <w:rPr>
          <w:u w:val="single"/>
        </w:rPr>
        <w:tab/>
      </w:r>
    </w:p>
    <w:p w:rsidR="00266420" w:rsidRDefault="00266420" w:rsidP="00266420">
      <w:pPr>
        <w:widowControl w:val="0"/>
        <w:tabs>
          <w:tab w:val="right" w:pos="1008"/>
          <w:tab w:val="left" w:pos="1152"/>
          <w:tab w:val="left" w:pos="1872"/>
          <w:tab w:val="left" w:pos="9187"/>
        </w:tabs>
        <w:ind w:left="2088" w:hanging="2088"/>
        <w:jc w:val="left"/>
      </w:pPr>
      <w:r>
        <w:tab/>
        <w:t>3/22/2017</w:t>
      </w:r>
      <w:r>
        <w:tab/>
        <w:t>House</w:t>
      </w:r>
      <w:r>
        <w:tab/>
      </w:r>
      <w:r w:rsidRPr="006B7742">
        <w:t>Introduced and read first time (</w:t>
      </w:r>
      <w:hyperlink r:id="rId7" w:history="1">
        <w:r w:rsidRPr="006B7742">
          <w:rPr>
            <w:rStyle w:val="Hyperlink"/>
          </w:rPr>
          <w:t>House Journal</w:t>
        </w:r>
        <w:r w:rsidRPr="006B7742">
          <w:rPr>
            <w:rStyle w:val="Hyperlink"/>
          </w:rPr>
          <w:noBreakHyphen/>
          <w:t>page 80</w:t>
        </w:r>
      </w:hyperlink>
      <w:r w:rsidRPr="006B7742">
        <w:t>)</w:t>
      </w:r>
    </w:p>
    <w:p w:rsidR="00266420" w:rsidRDefault="00266420" w:rsidP="00266420">
      <w:pPr>
        <w:widowControl w:val="0"/>
        <w:tabs>
          <w:tab w:val="right" w:pos="1008"/>
          <w:tab w:val="left" w:pos="1152"/>
          <w:tab w:val="left" w:pos="1872"/>
          <w:tab w:val="left" w:pos="9187"/>
        </w:tabs>
        <w:ind w:left="2088" w:hanging="2088"/>
        <w:jc w:val="left"/>
      </w:pPr>
      <w:r>
        <w:tab/>
        <w:t>3/22/2017</w:t>
      </w:r>
      <w:r>
        <w:tab/>
        <w:t>House</w:t>
      </w:r>
      <w:r>
        <w:tab/>
      </w:r>
      <w:r w:rsidRPr="006B7742">
        <w:t>Referred</w:t>
      </w:r>
      <w:r>
        <w:t xml:space="preserve"> to Committee on </w:t>
      </w:r>
      <w:r w:rsidRPr="006B7742">
        <w:rPr>
          <w:b/>
        </w:rPr>
        <w:t>Ways and Means</w:t>
      </w:r>
      <w:r>
        <w:t xml:space="preserve"> </w:t>
      </w:r>
      <w:r w:rsidRPr="006B7742">
        <w:t>(</w:t>
      </w:r>
      <w:hyperlink r:id="rId8" w:history="1">
        <w:r w:rsidRPr="006B7742">
          <w:rPr>
            <w:rStyle w:val="Hyperlink"/>
          </w:rPr>
          <w:t>House Journal</w:t>
        </w:r>
        <w:r w:rsidRPr="006B7742">
          <w:rPr>
            <w:rStyle w:val="Hyperlink"/>
          </w:rPr>
          <w:noBreakHyphen/>
          <w:t>page 80</w:t>
        </w:r>
      </w:hyperlink>
      <w:r w:rsidRPr="006B7742">
        <w:t>)</w:t>
      </w:r>
    </w:p>
    <w:p w:rsidR="00266420" w:rsidRDefault="00266420" w:rsidP="00266420">
      <w:pPr>
        <w:widowControl w:val="0"/>
        <w:tabs>
          <w:tab w:val="right" w:pos="1008"/>
          <w:tab w:val="left" w:pos="1152"/>
          <w:tab w:val="left" w:pos="1872"/>
          <w:tab w:val="left" w:pos="9187"/>
        </w:tabs>
        <w:ind w:left="2088" w:hanging="2088"/>
        <w:jc w:val="left"/>
      </w:pPr>
    </w:p>
    <w:p w:rsidR="00F21311" w:rsidRDefault="00F21311" w:rsidP="00F213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1311">
          <w:rPr>
            <w:rStyle w:val="Hyperlink"/>
          </w:rPr>
          <w:t>legislative information</w:t>
        </w:r>
      </w:hyperlink>
      <w:r>
        <w:t xml:space="preserve"> at the website</w:t>
      </w:r>
    </w:p>
    <w:p w:rsidR="00F21311" w:rsidRDefault="00F21311" w:rsidP="00F21311">
      <w:pPr>
        <w:widowControl w:val="0"/>
        <w:tabs>
          <w:tab w:val="right" w:pos="1008"/>
          <w:tab w:val="left" w:pos="1152"/>
          <w:tab w:val="left" w:pos="1872"/>
          <w:tab w:val="left" w:pos="9187"/>
        </w:tabs>
        <w:ind w:left="2088" w:hanging="2088"/>
        <w:jc w:val="left"/>
      </w:pPr>
    </w:p>
    <w:p w:rsidR="00F21311" w:rsidRPr="00F21311" w:rsidRDefault="00F21311" w:rsidP="00F21311">
      <w:pPr>
        <w:widowControl w:val="0"/>
        <w:tabs>
          <w:tab w:val="right" w:pos="1008"/>
          <w:tab w:val="left" w:pos="1152"/>
          <w:tab w:val="left" w:pos="1872"/>
          <w:tab w:val="left" w:pos="9187"/>
        </w:tabs>
        <w:ind w:left="2088" w:hanging="2088"/>
        <w:jc w:val="left"/>
      </w:pPr>
    </w:p>
    <w:p w:rsidR="00F21311" w:rsidRDefault="00F21311" w:rsidP="00F21311">
      <w:pPr>
        <w:widowControl w:val="0"/>
        <w:jc w:val="left"/>
      </w:pPr>
      <w:r w:rsidRPr="00F21311">
        <w:rPr>
          <w:b/>
        </w:rPr>
        <w:t>VERSIONS OF THIS BILL</w:t>
      </w:r>
    </w:p>
    <w:p w:rsidR="00F21311" w:rsidRDefault="00F21311" w:rsidP="00F21311">
      <w:pPr>
        <w:widowControl w:val="0"/>
        <w:jc w:val="left"/>
      </w:pPr>
    </w:p>
    <w:p w:rsidR="00F21311" w:rsidRDefault="00AE2CC2" w:rsidP="00F21311">
      <w:pPr>
        <w:widowControl w:val="0"/>
        <w:jc w:val="left"/>
      </w:pPr>
      <w:hyperlink r:id="rId10" w:history="1">
        <w:r w:rsidR="00F21311">
          <w:rPr>
            <w:rStyle w:val="Hyperlink"/>
          </w:rPr>
          <w:t>3/22/2017</w:t>
        </w:r>
      </w:hyperlink>
    </w:p>
    <w:p w:rsidR="00F21311" w:rsidRDefault="00F21311" w:rsidP="00F21311"/>
    <w:p w:rsidR="00F21311" w:rsidRDefault="00F21311" w:rsidP="00F21311">
      <w:pPr>
        <w:sectPr w:rsidR="00F21311" w:rsidSect="00F21311">
          <w:pgSz w:w="12240" w:h="15840" w:code="1"/>
          <w:pgMar w:top="1080" w:right="1440" w:bottom="1080" w:left="1440" w:header="720" w:footer="720" w:gutter="0"/>
          <w:cols w:space="720"/>
          <w:noEndnote/>
          <w:docGrid w:linePitch="360"/>
        </w:sectPr>
      </w:pPr>
    </w:p>
    <w:p w:rsidR="00620860" w:rsidRDefault="00620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78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C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0272">
        <w:rPr>
          <w:color w:val="000000" w:themeColor="text1"/>
          <w:u w:color="000000" w:themeColor="text1"/>
        </w:rPr>
        <w:t>TO AMEND SECTION 12</w:t>
      </w:r>
      <w:r>
        <w:rPr>
          <w:color w:val="000000" w:themeColor="text1"/>
          <w:u w:color="000000" w:themeColor="text1"/>
        </w:rPr>
        <w:noBreakHyphen/>
      </w:r>
      <w:r w:rsidRPr="00EB0272">
        <w:rPr>
          <w:color w:val="000000" w:themeColor="text1"/>
          <w:u w:color="000000" w:themeColor="text1"/>
        </w:rPr>
        <w:t>28</w:t>
      </w:r>
      <w:r>
        <w:rPr>
          <w:color w:val="000000" w:themeColor="text1"/>
          <w:u w:color="000000" w:themeColor="text1"/>
        </w:rPr>
        <w:noBreakHyphen/>
      </w:r>
      <w:r w:rsidRPr="00EB0272">
        <w:rPr>
          <w:color w:val="000000" w:themeColor="text1"/>
          <w:u w:color="000000" w:themeColor="text1"/>
        </w:rPr>
        <w:t>2720, CODE OF LAWS OF SOUTH CAROLINA, 1976, RELATING TO THE PORTION OF THE MOTOR FUEL USER FEE CREDITED TO THE DEPARTMENT OF TRANSPORTATION FOR THE PURPOSE OF THAT DEPARTMENT, SO AS TO PROHIBIT THE EXPENDITURE OF THE FUNDS ON EMPLOYEE COMPENSATION, INCLUDING EMPLOYEE BENEFITS; AND BY ADDING SECTION 12</w:t>
      </w:r>
      <w:r>
        <w:rPr>
          <w:color w:val="000000" w:themeColor="text1"/>
          <w:u w:color="000000" w:themeColor="text1"/>
        </w:rPr>
        <w:noBreakHyphen/>
      </w:r>
      <w:r w:rsidRPr="00EB0272">
        <w:rPr>
          <w:color w:val="000000" w:themeColor="text1"/>
          <w:u w:color="000000" w:themeColor="text1"/>
        </w:rPr>
        <w:t>28</w:t>
      </w:r>
      <w:r>
        <w:rPr>
          <w:color w:val="000000" w:themeColor="text1"/>
          <w:u w:color="000000" w:themeColor="text1"/>
        </w:rPr>
        <w:noBreakHyphen/>
      </w:r>
      <w:r w:rsidRPr="00EB0272">
        <w:rPr>
          <w:color w:val="000000" w:themeColor="text1"/>
          <w:u w:color="000000" w:themeColor="text1"/>
        </w:rPr>
        <w:t>2760 SO AS TO PROHIBIT CERTAIN MOTOR FUEL USER FEE PROCEEDS FROM BEING EXPENDED ON NEW ROAD CONSTRUCTION PROJECTS, AND TO PROHIBIT THE EXPENDITURE OR TRANSFER OF SUCH FUNDS TO THE SOUTH CAROLINA TRANSPORTATION INFRASTRUCTURE BANK; AND TO AMEND SECTION 57</w:t>
      </w:r>
      <w:r>
        <w:rPr>
          <w:color w:val="000000" w:themeColor="text1"/>
          <w:u w:color="000000" w:themeColor="text1"/>
        </w:rPr>
        <w:noBreakHyphen/>
      </w:r>
      <w:r w:rsidRPr="00EB0272">
        <w:rPr>
          <w:color w:val="000000" w:themeColor="text1"/>
          <w:u w:color="000000" w:themeColor="text1"/>
        </w:rPr>
        <w:t>1</w:t>
      </w:r>
      <w:r>
        <w:rPr>
          <w:color w:val="000000" w:themeColor="text1"/>
          <w:u w:color="000000" w:themeColor="text1"/>
        </w:rPr>
        <w:noBreakHyphen/>
      </w:r>
      <w:r w:rsidRPr="00EB0272">
        <w:rPr>
          <w:color w:val="000000" w:themeColor="text1"/>
          <w:u w:color="000000" w:themeColor="text1"/>
        </w:rPr>
        <w:t>410, AS AMENDED, RELATING TO THE SECRETARY OF TRANSPORTATION, SO AS TO PROVIDE THAT THE GOVERNOR SHALL APPOINT THE SECRETARY INSTEAD OF THE COMMISSION OF THE DEPARTMENT OF TRANSPORTATION.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87C" w:rsidRDefault="001A7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87C" w:rsidRDefault="001A7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1D" w:rsidRPr="00EB0272" w:rsidRDefault="001A787C"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0C1D" w:rsidRPr="00EB0272">
        <w:rPr>
          <w:color w:val="000000" w:themeColor="text1"/>
          <w:u w:color="000000" w:themeColor="text1"/>
        </w:rPr>
        <w:t>Section 12</w:t>
      </w:r>
      <w:r w:rsidR="003C0C1D">
        <w:rPr>
          <w:color w:val="000000" w:themeColor="text1"/>
          <w:u w:color="000000" w:themeColor="text1"/>
        </w:rPr>
        <w:noBreakHyphen/>
      </w:r>
      <w:r w:rsidR="003C0C1D" w:rsidRPr="00EB0272">
        <w:rPr>
          <w:color w:val="000000" w:themeColor="text1"/>
          <w:u w:color="000000" w:themeColor="text1"/>
        </w:rPr>
        <w:t>28</w:t>
      </w:r>
      <w:r w:rsidR="003C0C1D">
        <w:rPr>
          <w:color w:val="000000" w:themeColor="text1"/>
          <w:u w:color="000000" w:themeColor="text1"/>
        </w:rPr>
        <w:noBreakHyphen/>
      </w:r>
      <w:r w:rsidR="003C0C1D" w:rsidRPr="00EB0272">
        <w:rPr>
          <w:color w:val="000000" w:themeColor="text1"/>
          <w:u w:color="000000" w:themeColor="text1"/>
        </w:rPr>
        <w:t>2720 of the 1976 Code is amended to read:</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ab/>
        <w:t>“Section 12</w:t>
      </w:r>
      <w:r>
        <w:rPr>
          <w:color w:val="000000" w:themeColor="text1"/>
          <w:u w:color="000000" w:themeColor="text1"/>
        </w:rPr>
        <w:noBreakHyphen/>
      </w:r>
      <w:r w:rsidRPr="00EB0272">
        <w:rPr>
          <w:color w:val="000000" w:themeColor="text1"/>
          <w:u w:color="000000" w:themeColor="text1"/>
        </w:rPr>
        <w:t>28</w:t>
      </w:r>
      <w:r>
        <w:rPr>
          <w:color w:val="000000" w:themeColor="text1"/>
          <w:u w:color="000000" w:themeColor="text1"/>
        </w:rPr>
        <w:noBreakHyphen/>
      </w:r>
      <w:r w:rsidRPr="00EB0272">
        <w:rPr>
          <w:color w:val="000000" w:themeColor="text1"/>
          <w:u w:color="000000" w:themeColor="text1"/>
        </w:rPr>
        <w:t>2720.</w:t>
      </w:r>
      <w:r w:rsidRPr="00EB0272">
        <w:rPr>
          <w:color w:val="000000" w:themeColor="text1"/>
          <w:u w:color="000000" w:themeColor="text1"/>
        </w:rPr>
        <w:tab/>
        <w:t>The proceeds from ten and thirty</w:t>
      </w:r>
      <w:r>
        <w:rPr>
          <w:color w:val="000000" w:themeColor="text1"/>
          <w:u w:color="000000" w:themeColor="text1"/>
        </w:rPr>
        <w:noBreakHyphen/>
      </w:r>
      <w:r w:rsidRPr="00EB0272">
        <w:rPr>
          <w:color w:val="000000" w:themeColor="text1"/>
          <w:u w:color="000000" w:themeColor="text1"/>
        </w:rPr>
        <w:t xml:space="preserve">four hundredths cents a gallon of the user fee on gasoline only as levied and provided for in this chapter must be turned over to the Department of Transportation </w:t>
      </w:r>
      <w:r w:rsidRPr="00EB0272">
        <w:rPr>
          <w:strike/>
          <w:color w:val="000000" w:themeColor="text1"/>
          <w:u w:color="000000" w:themeColor="text1"/>
        </w:rPr>
        <w:t>for the purpose of that department</w:t>
      </w:r>
      <w:r w:rsidRPr="00EB0272">
        <w:rPr>
          <w:color w:val="000000" w:themeColor="text1"/>
          <w:u w:color="000000" w:themeColor="text1"/>
        </w:rPr>
        <w:t xml:space="preserve"> </w:t>
      </w:r>
      <w:r w:rsidRPr="00EB0272">
        <w:rPr>
          <w:color w:val="000000" w:themeColor="text1"/>
          <w:u w:val="single" w:color="000000" w:themeColor="text1"/>
        </w:rPr>
        <w:t xml:space="preserve">to be used exclusively for the repairs, maintenance, and improvements to the existing transportation system.  The proceeds may not be </w:t>
      </w:r>
      <w:r w:rsidRPr="00EB0272">
        <w:rPr>
          <w:color w:val="000000" w:themeColor="text1"/>
          <w:u w:val="single" w:color="000000" w:themeColor="text1"/>
        </w:rPr>
        <w:lastRenderedPageBreak/>
        <w:t>expended on employee compensation, including employee benefits</w:t>
      </w:r>
      <w:r w:rsidRPr="00EB0272">
        <w:rPr>
          <w:color w:val="000000" w:themeColor="text1"/>
          <w:u w:color="000000" w:themeColor="text1"/>
        </w:rPr>
        <w:t>.”</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SECTION</w:t>
      </w:r>
      <w:r w:rsidRPr="00EB0272">
        <w:rPr>
          <w:color w:val="000000" w:themeColor="text1"/>
          <w:u w:color="000000" w:themeColor="text1"/>
        </w:rPr>
        <w:tab/>
        <w:t>2.</w:t>
      </w:r>
      <w:r w:rsidRPr="00EB0272">
        <w:rPr>
          <w:color w:val="000000" w:themeColor="text1"/>
          <w:u w:color="000000" w:themeColor="text1"/>
        </w:rPr>
        <w:tab/>
        <w:t>Article 27, Chapter 28, Title 12 of the 1976 Code is amended by adding:</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ab/>
        <w:t>“Section 12</w:t>
      </w:r>
      <w:r>
        <w:rPr>
          <w:color w:val="000000" w:themeColor="text1"/>
          <w:u w:color="000000" w:themeColor="text1"/>
        </w:rPr>
        <w:noBreakHyphen/>
      </w:r>
      <w:r w:rsidRPr="00EB0272">
        <w:rPr>
          <w:color w:val="000000" w:themeColor="text1"/>
          <w:u w:color="000000" w:themeColor="text1"/>
        </w:rPr>
        <w:t>28</w:t>
      </w:r>
      <w:r>
        <w:rPr>
          <w:color w:val="000000" w:themeColor="text1"/>
          <w:u w:color="000000" w:themeColor="text1"/>
        </w:rPr>
        <w:noBreakHyphen/>
      </w:r>
      <w:r w:rsidRPr="00EB0272">
        <w:rPr>
          <w:color w:val="000000" w:themeColor="text1"/>
          <w:u w:color="000000" w:themeColor="text1"/>
        </w:rPr>
        <w:t>2760.</w:t>
      </w:r>
      <w:r w:rsidRPr="00EB0272">
        <w:rPr>
          <w:color w:val="000000" w:themeColor="text1"/>
          <w:u w:color="000000" w:themeColor="text1"/>
        </w:rPr>
        <w:tab/>
        <w:t>(A)</w:t>
      </w:r>
      <w:r w:rsidRPr="00EB0272">
        <w:rPr>
          <w:color w:val="000000" w:themeColor="text1"/>
          <w:u w:color="000000" w:themeColor="text1"/>
        </w:rPr>
        <w:tab/>
        <w:t>Notwithstanding any other provision of law, the proceeds of the user fee on gasoline only as levied and provided for in this chapter that are retained by the Department of Transportation, or credited to the State Highway Fund, may not be expended on new road construction projects.</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ab/>
        <w:t>(B)</w:t>
      </w:r>
      <w:r w:rsidRPr="00EB0272">
        <w:rPr>
          <w:color w:val="000000" w:themeColor="text1"/>
          <w:u w:color="000000" w:themeColor="text1"/>
        </w:rPr>
        <w:tab/>
        <w:t>The proceeds of the user fee on gasoline only as levied and provided for in this chapter must not be expended by or transferred to the South Carolina Transportation Infrastructure Bank.”</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SECTION</w:t>
      </w:r>
      <w:r w:rsidRPr="00EB0272">
        <w:rPr>
          <w:color w:val="000000" w:themeColor="text1"/>
          <w:u w:color="000000" w:themeColor="text1"/>
        </w:rPr>
        <w:tab/>
        <w:t>3.</w:t>
      </w:r>
      <w:r w:rsidRPr="00EB0272">
        <w:rPr>
          <w:color w:val="000000" w:themeColor="text1"/>
          <w:u w:color="000000" w:themeColor="text1"/>
        </w:rPr>
        <w:tab/>
        <w:t>Section 57</w:t>
      </w:r>
      <w:r>
        <w:rPr>
          <w:color w:val="000000" w:themeColor="text1"/>
          <w:u w:color="000000" w:themeColor="text1"/>
        </w:rPr>
        <w:noBreakHyphen/>
      </w:r>
      <w:r w:rsidRPr="00EB0272">
        <w:rPr>
          <w:color w:val="000000" w:themeColor="text1"/>
          <w:u w:color="000000" w:themeColor="text1"/>
        </w:rPr>
        <w:t>1</w:t>
      </w:r>
      <w:r>
        <w:rPr>
          <w:color w:val="000000" w:themeColor="text1"/>
          <w:u w:color="000000" w:themeColor="text1"/>
        </w:rPr>
        <w:noBreakHyphen/>
      </w:r>
      <w:r w:rsidRPr="00EB0272">
        <w:rPr>
          <w:color w:val="000000" w:themeColor="text1"/>
          <w:u w:color="000000" w:themeColor="text1"/>
        </w:rPr>
        <w:t>410 of the 1976 Code, as last amended by Act 275 of 2016, is further amended to read:</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ab/>
        <w:t>“Section 57</w:t>
      </w:r>
      <w:r>
        <w:rPr>
          <w:color w:val="000000" w:themeColor="text1"/>
          <w:u w:color="000000" w:themeColor="text1"/>
        </w:rPr>
        <w:noBreakHyphen/>
      </w:r>
      <w:r w:rsidRPr="00EB0272">
        <w:rPr>
          <w:color w:val="000000" w:themeColor="text1"/>
          <w:u w:color="000000" w:themeColor="text1"/>
        </w:rPr>
        <w:t>1</w:t>
      </w:r>
      <w:r>
        <w:rPr>
          <w:color w:val="000000" w:themeColor="text1"/>
          <w:u w:color="000000" w:themeColor="text1"/>
        </w:rPr>
        <w:noBreakHyphen/>
      </w:r>
      <w:r w:rsidRPr="00EB0272">
        <w:rPr>
          <w:color w:val="000000" w:themeColor="text1"/>
          <w:u w:color="000000" w:themeColor="text1"/>
        </w:rPr>
        <w:t>410.</w:t>
      </w:r>
      <w:r w:rsidRPr="00EB0272">
        <w:rPr>
          <w:color w:val="000000" w:themeColor="text1"/>
          <w:u w:color="000000" w:themeColor="text1"/>
        </w:rPr>
        <w:tab/>
        <w:t xml:space="preserve">The </w:t>
      </w:r>
      <w:r w:rsidRPr="00EB0272">
        <w:rPr>
          <w:strike/>
          <w:color w:val="000000" w:themeColor="text1"/>
          <w:u w:color="000000" w:themeColor="text1"/>
        </w:rPr>
        <w:t>commission</w:t>
      </w:r>
      <w:r w:rsidRPr="00EB0272">
        <w:rPr>
          <w:color w:val="000000" w:themeColor="text1"/>
          <w:u w:color="000000" w:themeColor="text1"/>
        </w:rPr>
        <w:t xml:space="preserve"> </w:t>
      </w:r>
      <w:r w:rsidRPr="00EB0272">
        <w:rPr>
          <w:color w:val="000000" w:themeColor="text1"/>
          <w:u w:val="single" w:color="000000" w:themeColor="text1"/>
        </w:rPr>
        <w:t>Governor</w:t>
      </w:r>
      <w:r w:rsidRPr="00EB0272">
        <w:rPr>
          <w:color w:val="000000" w:themeColor="text1"/>
          <w:u w:color="000000" w:themeColor="text1"/>
        </w:rPr>
        <w:t xml:space="preserve"> shall appoint, with the advice and consent of the Senate, a Secretary of Transportation who shall serve at the pleasure of the </w:t>
      </w:r>
      <w:r w:rsidRPr="00EB0272">
        <w:rPr>
          <w:strike/>
          <w:color w:val="000000" w:themeColor="text1"/>
          <w:u w:color="000000" w:themeColor="text1"/>
        </w:rPr>
        <w:t>commission</w:t>
      </w:r>
      <w:r w:rsidRPr="00EB0272">
        <w:rPr>
          <w:color w:val="000000" w:themeColor="text1"/>
          <w:u w:color="000000" w:themeColor="text1"/>
        </w:rPr>
        <w:t xml:space="preserve"> </w:t>
      </w:r>
      <w:r w:rsidRPr="00EB0272">
        <w:rPr>
          <w:color w:val="000000" w:themeColor="text1"/>
          <w:u w:val="single" w:color="000000" w:themeColor="text1"/>
        </w:rPr>
        <w:t>Governor</w:t>
      </w:r>
      <w:r w:rsidRPr="00EB0272">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EB0272">
        <w:rPr>
          <w:color w:val="000000" w:themeColor="text1"/>
          <w:u w:color="000000" w:themeColor="text1"/>
        </w:rPr>
        <w:t>11</w:t>
      </w:r>
      <w:r>
        <w:rPr>
          <w:color w:val="000000" w:themeColor="text1"/>
          <w:u w:color="000000" w:themeColor="text1"/>
        </w:rPr>
        <w:noBreakHyphen/>
      </w:r>
      <w:r w:rsidRPr="00EB0272">
        <w:rPr>
          <w:color w:val="000000" w:themeColor="text1"/>
          <w:u w:color="000000" w:themeColor="text1"/>
        </w:rPr>
        <w:t>160 and for which funds have been authorized in the general appropriations act.”</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SECTION</w:t>
      </w:r>
      <w:r w:rsidRPr="00EB0272">
        <w:rPr>
          <w:color w:val="000000" w:themeColor="text1"/>
          <w:u w:color="000000" w:themeColor="text1"/>
        </w:rPr>
        <w:tab/>
        <w:t>4.</w:t>
      </w:r>
      <w:r w:rsidRPr="00EB0272">
        <w:rPr>
          <w:color w:val="000000" w:themeColor="text1"/>
          <w:u w:color="000000" w:themeColor="text1"/>
        </w:rPr>
        <w:tab/>
        <w:t>This act takes effect July 1, 2018.</w:t>
      </w:r>
    </w:p>
    <w:p w:rsidR="00361B8B" w:rsidRDefault="003C0C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1311" w:rsidRDefault="00F21311" w:rsidP="00F21311">
      <w:pPr>
        <w:suppressAutoHyphens/>
      </w:pPr>
    </w:p>
    <w:sectPr w:rsidR="00F21311" w:rsidSect="00F213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87C" w:rsidRDefault="001A787C" w:rsidP="009F0C77">
      <w:r>
        <w:separator/>
      </w:r>
    </w:p>
  </w:endnote>
  <w:endnote w:type="continuationSeparator" w:id="0">
    <w:p w:rsidR="001A787C" w:rsidRDefault="001A78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F1B871-6A80-4004-9ED3-1CF04B40B86B}"/>
    <w:embedBold r:id="rId2" w:fontKey="{E050A51B-ED4D-49D5-9928-148332354591}"/>
  </w:font>
  <w:font w:name="Calibri">
    <w:panose1 w:val="020F0502020204030204"/>
    <w:charset w:val="00"/>
    <w:family w:val="swiss"/>
    <w:pitch w:val="variable"/>
    <w:sig w:usb0="E00002FF" w:usb1="4000ACFF" w:usb2="00000001" w:usb3="00000000" w:csb0="0000019F" w:csb1="00000000"/>
    <w:embedRegular r:id="rId3" w:fontKey="{9922DA11-12B8-41FE-8F4C-F04452C7D1F5}"/>
  </w:font>
  <w:font w:name="Cambria">
    <w:panose1 w:val="02040503050406030204"/>
    <w:charset w:val="00"/>
    <w:family w:val="roman"/>
    <w:pitch w:val="variable"/>
    <w:sig w:usb0="E00002FF" w:usb1="400004FF" w:usb2="00000000" w:usb3="00000000" w:csb0="0000019F" w:csb1="00000000"/>
    <w:embedRegular r:id="rId4" w:fontKey="{047C943C-0534-4919-BAAA-49238CA0CE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311" w:rsidRPr="00620860" w:rsidRDefault="00F21311" w:rsidP="00620860">
    <w:pPr>
      <w:pStyle w:val="Footer"/>
      <w:tabs>
        <w:tab w:val="clear" w:pos="4680"/>
        <w:tab w:val="clear" w:pos="9360"/>
        <w:tab w:val="center" w:pos="2995"/>
      </w:tabs>
      <w:spacing w:before="120"/>
    </w:pPr>
    <w:r>
      <w:t>[4041]</w:t>
    </w:r>
    <w:r>
      <w:tab/>
    </w:r>
    <w:r>
      <w:fldChar w:fldCharType="begin"/>
    </w:r>
    <w:r>
      <w:instrText xml:space="preserve"> PAGE  \* MERGEFORMAT </w:instrText>
    </w:r>
    <w:r>
      <w:fldChar w:fldCharType="separate"/>
    </w:r>
    <w:r w:rsidR="002664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87C" w:rsidRDefault="001A787C" w:rsidP="009F0C77">
      <w:r>
        <w:separator/>
      </w:r>
    </w:p>
  </w:footnote>
  <w:footnote w:type="continuationSeparator" w:id="0">
    <w:p w:rsidR="001A787C" w:rsidRDefault="001A78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8DG17"/>
    <w:docVar w:name="CoverBillType" w:val="b"/>
    <w:docVar w:name="DocPath" w:val="L:\Council\bills\BBM\9658DG17.DOCX"/>
    <w:docVar w:name="dvBillNumber" w:val="4041"/>
    <w:docVar w:name="dvBillNumberPrefix" w:val="H. "/>
    <w:docVar w:name="dvOriginalBody" w:val="House"/>
    <w:docVar w:name="dvSteno" w:val="BBM"/>
    <w:docVar w:name="NameofBody" w:val="h"/>
    <w:docVar w:name="vGroup2" w:val="Council"/>
  </w:docVars>
  <w:rsids>
    <w:rsidRoot w:val="001A787C"/>
    <w:rsid w:val="00011869"/>
    <w:rsid w:val="00015CD6"/>
    <w:rsid w:val="000E0100"/>
    <w:rsid w:val="000E1785"/>
    <w:rsid w:val="000F40FA"/>
    <w:rsid w:val="001035F1"/>
    <w:rsid w:val="0010776B"/>
    <w:rsid w:val="00133E66"/>
    <w:rsid w:val="001435A3"/>
    <w:rsid w:val="00146ED3"/>
    <w:rsid w:val="00151044"/>
    <w:rsid w:val="001A787C"/>
    <w:rsid w:val="001D08F2"/>
    <w:rsid w:val="001D3A58"/>
    <w:rsid w:val="001D525B"/>
    <w:rsid w:val="001D7F4F"/>
    <w:rsid w:val="001E63BF"/>
    <w:rsid w:val="00205238"/>
    <w:rsid w:val="002321B6"/>
    <w:rsid w:val="00250967"/>
    <w:rsid w:val="002543C8"/>
    <w:rsid w:val="0025541D"/>
    <w:rsid w:val="00266420"/>
    <w:rsid w:val="00284AAE"/>
    <w:rsid w:val="002E5912"/>
    <w:rsid w:val="00301B21"/>
    <w:rsid w:val="00325348"/>
    <w:rsid w:val="0032732C"/>
    <w:rsid w:val="00336AD0"/>
    <w:rsid w:val="00361B8B"/>
    <w:rsid w:val="0037079A"/>
    <w:rsid w:val="003C0C1D"/>
    <w:rsid w:val="003C4DAB"/>
    <w:rsid w:val="003D01E8"/>
    <w:rsid w:val="003E5288"/>
    <w:rsid w:val="003F6D79"/>
    <w:rsid w:val="0041760A"/>
    <w:rsid w:val="00417C01"/>
    <w:rsid w:val="004403BD"/>
    <w:rsid w:val="00461441"/>
    <w:rsid w:val="004809EE"/>
    <w:rsid w:val="004E7D54"/>
    <w:rsid w:val="005273C6"/>
    <w:rsid w:val="00530A69"/>
    <w:rsid w:val="00545593"/>
    <w:rsid w:val="005473DD"/>
    <w:rsid w:val="00556EBF"/>
    <w:rsid w:val="00577C6C"/>
    <w:rsid w:val="005A62FE"/>
    <w:rsid w:val="005C2FE2"/>
    <w:rsid w:val="005E2BC9"/>
    <w:rsid w:val="00605102"/>
    <w:rsid w:val="00620860"/>
    <w:rsid w:val="006215AA"/>
    <w:rsid w:val="006913C9"/>
    <w:rsid w:val="0069470D"/>
    <w:rsid w:val="006D58AA"/>
    <w:rsid w:val="00734F00"/>
    <w:rsid w:val="007915E4"/>
    <w:rsid w:val="007A70AE"/>
    <w:rsid w:val="008362E8"/>
    <w:rsid w:val="00841F4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675"/>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3687"/>
    <w:rsid w:val="00E44B57"/>
    <w:rsid w:val="00E92EEF"/>
    <w:rsid w:val="00EF2368"/>
    <w:rsid w:val="00F2131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1A90D8-098A-4FA5-9532-C333125B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13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41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B474F-2D2D-40BB-85AB-B8C938C1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4041: Motor fuel user fees - South Carolina Legislature Online</dc:title>
  <dc:creator>BRENDA MELTON</dc:creator>
  <cp:lastModifiedBy>S Volk</cp:lastModifiedBy>
  <cp:revision>2</cp:revision>
  <dcterms:created xsi:type="dcterms:W3CDTF">2017-03-27T17:06:00Z</dcterms:created>
  <dcterms:modified xsi:type="dcterms:W3CDTF">2017-03-27T17:06:00Z</dcterms:modified>
</cp:coreProperties>
</file>