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3B5F">
        <w:rPr>
          <w:rFonts w:eastAsia="Times New Roman" w:cs="Times New Roman"/>
          <w:b/>
          <w:szCs w:val="20"/>
        </w:rPr>
        <w:t>South Carolina General Assembly</w:t>
      </w: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3B5F">
        <w:rPr>
          <w:rFonts w:eastAsia="Times New Roman" w:cs="Times New Roman"/>
          <w:szCs w:val="20"/>
        </w:rPr>
        <w:t>122nd Session, 2017-2018</w:t>
      </w: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B5F" w:rsidRPr="007B3B5F" w:rsidRDefault="00993DDB"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A130, R134, H4180</w:t>
      </w: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B5F">
        <w:rPr>
          <w:rFonts w:eastAsia="Times New Roman" w:cs="Times New Roman"/>
          <w:b/>
          <w:szCs w:val="20"/>
        </w:rPr>
        <w:t>STATUS INFORMATION</w:t>
      </w: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B5F">
        <w:rPr>
          <w:rFonts w:eastAsia="Times New Roman" w:cs="Times New Roman"/>
          <w:szCs w:val="20"/>
        </w:rPr>
        <w:t>General Bill</w:t>
      </w: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B5F">
        <w:rPr>
          <w:rFonts w:eastAsia="Times New Roman" w:cs="Times New Roman"/>
          <w:szCs w:val="20"/>
        </w:rPr>
        <w:t>Sponsors: Reps. W. Newton, Erickson, Herbkersman, Bowers, Bradley and M. Rivers</w:t>
      </w: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B5F">
        <w:rPr>
          <w:rFonts w:eastAsia="Times New Roman" w:cs="Times New Roman"/>
          <w:szCs w:val="20"/>
        </w:rPr>
        <w:t>Document Path: l:\council\bills\nl\13683sd17.docx</w:t>
      </w: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16DE" w:rsidRDefault="00A716DE"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2017</w:t>
      </w:r>
    </w:p>
    <w:p w:rsidR="00A716DE" w:rsidRDefault="00A716DE"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 2017</w:t>
      </w:r>
    </w:p>
    <w:p w:rsidR="00A716DE" w:rsidRDefault="00A716DE"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10, 2018</w:t>
      </w:r>
    </w:p>
    <w:p w:rsidR="00A716DE" w:rsidRDefault="00A716DE"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7, 2018, Signed</w:t>
      </w:r>
    </w:p>
    <w:p w:rsidR="00A716DE" w:rsidRDefault="00A716DE"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B5F">
        <w:rPr>
          <w:rFonts w:eastAsia="Times New Roman" w:cs="Times New Roman"/>
          <w:szCs w:val="20"/>
        </w:rPr>
        <w:t>Summary: Boundary lines of Beaufort and Jasper counties</w:t>
      </w: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B5F" w:rsidRPr="007B3B5F" w:rsidRDefault="007B3B5F" w:rsidP="007B3B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B5F" w:rsidRPr="007B3B5F" w:rsidRDefault="007B3B5F" w:rsidP="007B3B5F">
      <w:pPr>
        <w:widowControl w:val="0"/>
        <w:tabs>
          <w:tab w:val="center" w:pos="590"/>
          <w:tab w:val="center" w:pos="1440"/>
          <w:tab w:val="left" w:pos="1872"/>
          <w:tab w:val="left" w:pos="9187"/>
        </w:tabs>
        <w:rPr>
          <w:rFonts w:eastAsia="Times New Roman" w:cs="Times New Roman"/>
          <w:szCs w:val="20"/>
        </w:rPr>
      </w:pPr>
      <w:r w:rsidRPr="007B3B5F">
        <w:rPr>
          <w:rFonts w:eastAsia="Times New Roman" w:cs="Times New Roman"/>
          <w:b/>
          <w:szCs w:val="20"/>
        </w:rPr>
        <w:t>HISTORY OF LEGISLATIVE ACTIONS</w:t>
      </w:r>
    </w:p>
    <w:p w:rsidR="007B3B5F" w:rsidRPr="007B3B5F" w:rsidRDefault="007B3B5F" w:rsidP="007B3B5F">
      <w:pPr>
        <w:widowControl w:val="0"/>
        <w:tabs>
          <w:tab w:val="center" w:pos="590"/>
          <w:tab w:val="center" w:pos="1440"/>
          <w:tab w:val="left" w:pos="1872"/>
          <w:tab w:val="left" w:pos="9187"/>
        </w:tabs>
        <w:rPr>
          <w:rFonts w:eastAsia="Times New Roman" w:cs="Times New Roman"/>
          <w:szCs w:val="20"/>
        </w:rPr>
      </w:pPr>
    </w:p>
    <w:p w:rsidR="007B3B5F" w:rsidRPr="007B3B5F" w:rsidRDefault="007B3B5F" w:rsidP="007B3B5F">
      <w:pPr>
        <w:widowControl w:val="0"/>
        <w:tabs>
          <w:tab w:val="center" w:pos="590"/>
          <w:tab w:val="center" w:pos="1440"/>
          <w:tab w:val="left" w:pos="1872"/>
          <w:tab w:val="left" w:pos="9187"/>
        </w:tabs>
        <w:rPr>
          <w:rFonts w:eastAsia="Times New Roman" w:cs="Times New Roman"/>
          <w:szCs w:val="20"/>
        </w:rPr>
      </w:pPr>
      <w:r w:rsidRPr="007B3B5F">
        <w:rPr>
          <w:rFonts w:eastAsia="Times New Roman" w:cs="Times New Roman"/>
          <w:szCs w:val="20"/>
          <w:u w:val="single"/>
        </w:rPr>
        <w:tab/>
        <w:t>Date</w:t>
      </w:r>
      <w:r w:rsidRPr="007B3B5F">
        <w:rPr>
          <w:rFonts w:eastAsia="Times New Roman" w:cs="Times New Roman"/>
          <w:szCs w:val="20"/>
          <w:u w:val="single"/>
        </w:rPr>
        <w:tab/>
        <w:t>Body</w:t>
      </w:r>
      <w:r w:rsidRPr="007B3B5F">
        <w:rPr>
          <w:rFonts w:eastAsia="Times New Roman" w:cs="Times New Roman"/>
          <w:szCs w:val="20"/>
          <w:u w:val="single"/>
        </w:rPr>
        <w:tab/>
        <w:t>Action Description with journal page number</w:t>
      </w:r>
      <w:r w:rsidRPr="007B3B5F">
        <w:rPr>
          <w:rFonts w:eastAsia="Times New Roman" w:cs="Times New Roman"/>
          <w:szCs w:val="20"/>
          <w:u w:val="single"/>
        </w:rPr>
        <w:tab/>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02561D">
        <w:rPr>
          <w:rFonts w:cs="Times New Roman"/>
        </w:rPr>
        <w:t>Introduced, read</w:t>
      </w:r>
      <w:r>
        <w:rPr>
          <w:rFonts w:cs="Times New Roman"/>
        </w:rPr>
        <w:t xml:space="preserve"> first time, placed on calendar </w:t>
      </w:r>
      <w:r w:rsidRPr="0002561D">
        <w:rPr>
          <w:rFonts w:cs="Times New Roman"/>
        </w:rPr>
        <w:t>without reference (</w:t>
      </w:r>
      <w:hyperlink r:id="rId7" w:history="1">
        <w:r w:rsidRPr="0002561D">
          <w:rPr>
            <w:rStyle w:val="Hyperlink"/>
            <w:rFonts w:cs="Times New Roman"/>
          </w:rPr>
          <w:t>House Journal</w:t>
        </w:r>
        <w:r w:rsidRPr="0002561D">
          <w:rPr>
            <w:rStyle w:val="Hyperlink"/>
            <w:rFonts w:cs="Times New Roman"/>
          </w:rPr>
          <w:noBreakHyphen/>
          <w:t>page 38</w:t>
        </w:r>
      </w:hyperlink>
      <w:r w:rsidRPr="0002561D">
        <w:rPr>
          <w:rFonts w:cs="Times New Roman"/>
        </w:rPr>
        <w:t>)</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02561D">
        <w:rPr>
          <w:rFonts w:cs="Times New Roman"/>
        </w:rPr>
        <w:t>Read second time (</w:t>
      </w:r>
      <w:hyperlink r:id="rId8" w:history="1">
        <w:r w:rsidRPr="0002561D">
          <w:rPr>
            <w:rStyle w:val="Hyperlink"/>
            <w:rFonts w:cs="Times New Roman"/>
          </w:rPr>
          <w:t>House Journal</w:t>
        </w:r>
        <w:r w:rsidRPr="0002561D">
          <w:rPr>
            <w:rStyle w:val="Hyperlink"/>
            <w:rFonts w:cs="Times New Roman"/>
          </w:rPr>
          <w:noBreakHyphen/>
          <w:t>page 17</w:t>
        </w:r>
      </w:hyperlink>
      <w:bookmarkStart w:id="0" w:name="_GoBack"/>
      <w:bookmarkEnd w:id="0"/>
      <w:r w:rsidRPr="0002561D">
        <w:rPr>
          <w:rFonts w:cs="Times New Roman"/>
        </w:rPr>
        <w:t>)</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02561D">
        <w:rPr>
          <w:rFonts w:cs="Times New Roman"/>
        </w:rPr>
        <w:t>Roll call Yeas</w:t>
      </w:r>
      <w:r>
        <w:rPr>
          <w:rFonts w:cs="Times New Roman"/>
        </w:rPr>
        <w:noBreakHyphen/>
      </w:r>
      <w:r w:rsidRPr="0002561D">
        <w:rPr>
          <w:rFonts w:cs="Times New Roman"/>
        </w:rPr>
        <w:t>93  Nays</w:t>
      </w:r>
      <w:r>
        <w:rPr>
          <w:rFonts w:cs="Times New Roman"/>
        </w:rPr>
        <w:noBreakHyphen/>
      </w:r>
      <w:r w:rsidRPr="0002561D">
        <w:rPr>
          <w:rFonts w:cs="Times New Roman"/>
        </w:rPr>
        <w:t>0 (</w:t>
      </w:r>
      <w:hyperlink r:id="rId9" w:history="1">
        <w:r w:rsidRPr="0002561D">
          <w:rPr>
            <w:rStyle w:val="Hyperlink"/>
            <w:rFonts w:cs="Times New Roman"/>
          </w:rPr>
          <w:t>House Journal</w:t>
        </w:r>
        <w:r w:rsidRPr="0002561D">
          <w:rPr>
            <w:rStyle w:val="Hyperlink"/>
            <w:rFonts w:cs="Times New Roman"/>
          </w:rPr>
          <w:noBreakHyphen/>
          <w:t>page 18</w:t>
        </w:r>
      </w:hyperlink>
      <w:r w:rsidRPr="0002561D">
        <w:rPr>
          <w:rFonts w:cs="Times New Roman"/>
        </w:rPr>
        <w:t>)</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02561D">
        <w:rPr>
          <w:rFonts w:cs="Times New Roman"/>
        </w:rPr>
        <w:t>Unanimous co</w:t>
      </w:r>
      <w:r>
        <w:rPr>
          <w:rFonts w:cs="Times New Roman"/>
        </w:rPr>
        <w:t xml:space="preserve">nsent for third reading on next </w:t>
      </w:r>
      <w:r w:rsidRPr="0002561D">
        <w:rPr>
          <w:rFonts w:cs="Times New Roman"/>
        </w:rPr>
        <w:t>legislative day (</w:t>
      </w:r>
      <w:hyperlink r:id="rId10" w:history="1">
        <w:r w:rsidRPr="0002561D">
          <w:rPr>
            <w:rStyle w:val="Hyperlink"/>
            <w:rFonts w:cs="Times New Roman"/>
          </w:rPr>
          <w:t>House Journal</w:t>
        </w:r>
        <w:r w:rsidRPr="0002561D">
          <w:rPr>
            <w:rStyle w:val="Hyperlink"/>
            <w:rFonts w:cs="Times New Roman"/>
          </w:rPr>
          <w:noBreakHyphen/>
          <w:t>page 19</w:t>
        </w:r>
      </w:hyperlink>
      <w:r w:rsidRPr="0002561D">
        <w:rPr>
          <w:rFonts w:cs="Times New Roman"/>
        </w:rPr>
        <w:t>)</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t>House</w:t>
      </w:r>
      <w:r>
        <w:rPr>
          <w:rFonts w:cs="Times New Roman"/>
        </w:rPr>
        <w:tab/>
      </w:r>
      <w:r w:rsidRPr="0002561D">
        <w:rPr>
          <w:rFonts w:cs="Times New Roman"/>
        </w:rPr>
        <w:t>Rea</w:t>
      </w:r>
      <w:r>
        <w:rPr>
          <w:rFonts w:cs="Times New Roman"/>
        </w:rPr>
        <w:t xml:space="preserve">d third time and sent to Senate </w:t>
      </w:r>
      <w:r w:rsidRPr="0002561D">
        <w:rPr>
          <w:rFonts w:cs="Times New Roman"/>
        </w:rPr>
        <w:t>(</w:t>
      </w:r>
      <w:hyperlink r:id="rId11" w:history="1">
        <w:r w:rsidRPr="0002561D">
          <w:rPr>
            <w:rStyle w:val="Hyperlink"/>
            <w:rFonts w:cs="Times New Roman"/>
          </w:rPr>
          <w:t>House Journal</w:t>
        </w:r>
        <w:r w:rsidRPr="0002561D">
          <w:rPr>
            <w:rStyle w:val="Hyperlink"/>
            <w:rFonts w:cs="Times New Roman"/>
          </w:rPr>
          <w:noBreakHyphen/>
          <w:t>page 3</w:t>
        </w:r>
      </w:hyperlink>
      <w:r w:rsidRPr="0002561D">
        <w:rPr>
          <w:rFonts w:cs="Times New Roman"/>
        </w:rPr>
        <w:t>)</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02561D">
        <w:rPr>
          <w:rFonts w:cs="Times New Roman"/>
        </w:rPr>
        <w:t>Introduced and read first time (</w:t>
      </w:r>
      <w:hyperlink r:id="rId12" w:history="1">
        <w:r w:rsidRPr="0002561D">
          <w:rPr>
            <w:rStyle w:val="Hyperlink"/>
            <w:rFonts w:cs="Times New Roman"/>
          </w:rPr>
          <w:t>Senate Journal</w:t>
        </w:r>
        <w:r w:rsidRPr="0002561D">
          <w:rPr>
            <w:rStyle w:val="Hyperlink"/>
            <w:rFonts w:cs="Times New Roman"/>
          </w:rPr>
          <w:noBreakHyphen/>
          <w:t>page 18</w:t>
        </w:r>
      </w:hyperlink>
      <w:r w:rsidRPr="0002561D">
        <w:rPr>
          <w:rFonts w:cs="Times New Roman"/>
        </w:rPr>
        <w:t>)</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02561D">
        <w:rPr>
          <w:rFonts w:cs="Times New Roman"/>
        </w:rPr>
        <w:t>Ref</w:t>
      </w:r>
      <w:r>
        <w:rPr>
          <w:rFonts w:cs="Times New Roman"/>
        </w:rPr>
        <w:t xml:space="preserve">erred to Committee on </w:t>
      </w:r>
      <w:r w:rsidRPr="0002561D">
        <w:rPr>
          <w:rFonts w:cs="Times New Roman"/>
          <w:b/>
        </w:rPr>
        <w:t>Judiciary</w:t>
      </w:r>
      <w:r>
        <w:rPr>
          <w:rFonts w:cs="Times New Roman"/>
        </w:rPr>
        <w:t xml:space="preserve"> </w:t>
      </w:r>
      <w:r w:rsidRPr="0002561D">
        <w:rPr>
          <w:rFonts w:cs="Times New Roman"/>
        </w:rPr>
        <w:t>(</w:t>
      </w:r>
      <w:hyperlink r:id="rId13" w:history="1">
        <w:r w:rsidRPr="0002561D">
          <w:rPr>
            <w:rStyle w:val="Hyperlink"/>
            <w:rFonts w:cs="Times New Roman"/>
          </w:rPr>
          <w:t>Senate Journal</w:t>
        </w:r>
        <w:r w:rsidRPr="0002561D">
          <w:rPr>
            <w:rStyle w:val="Hyperlink"/>
            <w:rFonts w:cs="Times New Roman"/>
          </w:rPr>
          <w:noBreakHyphen/>
          <w:t>page 18</w:t>
        </w:r>
      </w:hyperlink>
      <w:r w:rsidRPr="0002561D">
        <w:rPr>
          <w:rFonts w:cs="Times New Roman"/>
        </w:rPr>
        <w:t>)</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02561D">
        <w:rPr>
          <w:rFonts w:cs="Times New Roman"/>
        </w:rPr>
        <w:t>Recal</w:t>
      </w:r>
      <w:r>
        <w:rPr>
          <w:rFonts w:cs="Times New Roman"/>
        </w:rPr>
        <w:t xml:space="preserve">led from Committee on </w:t>
      </w:r>
      <w:r w:rsidRPr="0002561D">
        <w:rPr>
          <w:rFonts w:cs="Times New Roman"/>
          <w:b/>
        </w:rPr>
        <w:t>Judiciary</w:t>
      </w:r>
      <w:r>
        <w:rPr>
          <w:rFonts w:cs="Times New Roman"/>
        </w:rPr>
        <w:t xml:space="preserve"> </w:t>
      </w:r>
      <w:r w:rsidRPr="0002561D">
        <w:rPr>
          <w:rFonts w:cs="Times New Roman"/>
        </w:rPr>
        <w:t>(</w:t>
      </w:r>
      <w:hyperlink r:id="rId14" w:history="1">
        <w:r w:rsidRPr="0002561D">
          <w:rPr>
            <w:rStyle w:val="Hyperlink"/>
            <w:rFonts w:cs="Times New Roman"/>
          </w:rPr>
          <w:t>Senate Journal</w:t>
        </w:r>
        <w:r w:rsidRPr="0002561D">
          <w:rPr>
            <w:rStyle w:val="Hyperlink"/>
            <w:rFonts w:cs="Times New Roman"/>
          </w:rPr>
          <w:noBreakHyphen/>
          <w:t>page 2</w:t>
        </w:r>
      </w:hyperlink>
      <w:r w:rsidRPr="0002561D">
        <w:rPr>
          <w:rFonts w:cs="Times New Roman"/>
        </w:rPr>
        <w:t>)</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02561D">
        <w:rPr>
          <w:rFonts w:cs="Times New Roman"/>
        </w:rPr>
        <w:t>Read second time (</w:t>
      </w:r>
      <w:hyperlink r:id="rId15" w:history="1">
        <w:r w:rsidRPr="0002561D">
          <w:rPr>
            <w:rStyle w:val="Hyperlink"/>
            <w:rFonts w:cs="Times New Roman"/>
          </w:rPr>
          <w:t>Senate Journal</w:t>
        </w:r>
        <w:r w:rsidRPr="0002561D">
          <w:rPr>
            <w:rStyle w:val="Hyperlink"/>
            <w:rFonts w:cs="Times New Roman"/>
          </w:rPr>
          <w:noBreakHyphen/>
          <w:t>page 2</w:t>
        </w:r>
      </w:hyperlink>
      <w:r w:rsidRPr="0002561D">
        <w:rPr>
          <w:rFonts w:cs="Times New Roman"/>
        </w:rPr>
        <w:t>)</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02561D">
        <w:rPr>
          <w:rFonts w:cs="Times New Roman"/>
        </w:rPr>
        <w:t>Roll call Ayes</w:t>
      </w:r>
      <w:r>
        <w:rPr>
          <w:rFonts w:cs="Times New Roman"/>
        </w:rPr>
        <w:noBreakHyphen/>
      </w:r>
      <w:r w:rsidRPr="0002561D">
        <w:rPr>
          <w:rFonts w:cs="Times New Roman"/>
        </w:rPr>
        <w:t>42  Nays</w:t>
      </w:r>
      <w:r>
        <w:rPr>
          <w:rFonts w:cs="Times New Roman"/>
        </w:rPr>
        <w:noBreakHyphen/>
      </w:r>
      <w:r w:rsidRPr="0002561D">
        <w:rPr>
          <w:rFonts w:cs="Times New Roman"/>
        </w:rPr>
        <w:t>0 (</w:t>
      </w:r>
      <w:hyperlink r:id="rId16" w:history="1">
        <w:r w:rsidRPr="0002561D">
          <w:rPr>
            <w:rStyle w:val="Hyperlink"/>
            <w:rFonts w:cs="Times New Roman"/>
          </w:rPr>
          <w:t>Senate Journal</w:t>
        </w:r>
        <w:r w:rsidRPr="0002561D">
          <w:rPr>
            <w:rStyle w:val="Hyperlink"/>
            <w:rFonts w:cs="Times New Roman"/>
          </w:rPr>
          <w:noBreakHyphen/>
          <w:t>page 2</w:t>
        </w:r>
      </w:hyperlink>
      <w:r w:rsidRPr="0002561D">
        <w:rPr>
          <w:rFonts w:cs="Times New Roman"/>
        </w:rPr>
        <w:t>)</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Senate</w:t>
      </w:r>
      <w:r>
        <w:rPr>
          <w:rFonts w:cs="Times New Roman"/>
        </w:rPr>
        <w:tab/>
      </w:r>
      <w:r w:rsidRPr="0002561D">
        <w:rPr>
          <w:rFonts w:cs="Times New Roman"/>
        </w:rPr>
        <w:t>Read third time and enrolled (</w:t>
      </w:r>
      <w:hyperlink r:id="rId17" w:history="1">
        <w:r w:rsidRPr="0002561D">
          <w:rPr>
            <w:rStyle w:val="Hyperlink"/>
            <w:rFonts w:cs="Times New Roman"/>
          </w:rPr>
          <w:t>Senate Journal</w:t>
        </w:r>
        <w:r w:rsidRPr="0002561D">
          <w:rPr>
            <w:rStyle w:val="Hyperlink"/>
            <w:rFonts w:cs="Times New Roman"/>
          </w:rPr>
          <w:noBreakHyphen/>
          <w:t>page 7</w:t>
        </w:r>
      </w:hyperlink>
      <w:r w:rsidRPr="0002561D">
        <w:rPr>
          <w:rFonts w:cs="Times New Roman"/>
        </w:rPr>
        <w:t>)</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r>
      <w:r>
        <w:rPr>
          <w:rFonts w:cs="Times New Roman"/>
        </w:rPr>
        <w:tab/>
      </w:r>
      <w:r w:rsidRPr="0002561D">
        <w:rPr>
          <w:rFonts w:cs="Times New Roman"/>
        </w:rPr>
        <w:t>Ratified R 134</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r>
      <w:r>
        <w:rPr>
          <w:rFonts w:cs="Times New Roman"/>
        </w:rPr>
        <w:tab/>
      </w:r>
      <w:r w:rsidRPr="0002561D">
        <w:rPr>
          <w:rFonts w:cs="Times New Roman"/>
        </w:rPr>
        <w:t>Signed By Governor</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2/9/2018</w:t>
      </w:r>
      <w:r>
        <w:rPr>
          <w:rFonts w:cs="Times New Roman"/>
        </w:rPr>
        <w:tab/>
      </w:r>
      <w:r>
        <w:rPr>
          <w:rFonts w:cs="Times New Roman"/>
        </w:rPr>
        <w:tab/>
      </w:r>
      <w:r w:rsidRPr="0002561D">
        <w:rPr>
          <w:rFonts w:cs="Times New Roman"/>
        </w:rPr>
        <w:t>Effective date 2/7/18</w:t>
      </w:r>
    </w:p>
    <w:p w:rsidR="00993DDB" w:rsidRDefault="00993DDB" w:rsidP="00993DDB">
      <w:pPr>
        <w:widowControl w:val="0"/>
        <w:tabs>
          <w:tab w:val="right" w:pos="1008"/>
          <w:tab w:val="left" w:pos="1152"/>
          <w:tab w:val="left" w:pos="1872"/>
          <w:tab w:val="left" w:pos="9187"/>
        </w:tabs>
        <w:ind w:left="2088" w:hanging="2088"/>
        <w:rPr>
          <w:rFonts w:cs="Times New Roman"/>
        </w:rPr>
      </w:pPr>
      <w:r>
        <w:rPr>
          <w:rFonts w:cs="Times New Roman"/>
        </w:rPr>
        <w:tab/>
        <w:t>2/12/2018</w:t>
      </w:r>
      <w:r>
        <w:rPr>
          <w:rFonts w:cs="Times New Roman"/>
        </w:rPr>
        <w:tab/>
      </w:r>
      <w:r>
        <w:rPr>
          <w:rFonts w:cs="Times New Roman"/>
        </w:rPr>
        <w:tab/>
      </w:r>
      <w:r w:rsidRPr="0002561D">
        <w:rPr>
          <w:rFonts w:cs="Times New Roman"/>
        </w:rPr>
        <w:t>Act No</w:t>
      </w:r>
      <w:r>
        <w:rPr>
          <w:rFonts w:cs="Times New Roman"/>
        </w:rPr>
        <w:t>. </w:t>
      </w:r>
      <w:r w:rsidRPr="0002561D">
        <w:rPr>
          <w:rFonts w:cs="Times New Roman"/>
        </w:rPr>
        <w:t>130</w:t>
      </w:r>
    </w:p>
    <w:p w:rsidR="00993DDB" w:rsidRDefault="00993DDB" w:rsidP="00993DDB">
      <w:pPr>
        <w:widowControl w:val="0"/>
        <w:tabs>
          <w:tab w:val="right" w:pos="1008"/>
          <w:tab w:val="left" w:pos="1152"/>
          <w:tab w:val="left" w:pos="1872"/>
          <w:tab w:val="left" w:pos="9187"/>
        </w:tabs>
        <w:ind w:left="2088" w:hanging="2088"/>
        <w:rPr>
          <w:rFonts w:cs="Times New Roman"/>
        </w:rPr>
      </w:pPr>
    </w:p>
    <w:p w:rsidR="007B3B5F" w:rsidRPr="007B3B5F" w:rsidRDefault="007B3B5F" w:rsidP="007B3B5F">
      <w:pPr>
        <w:widowControl w:val="0"/>
        <w:tabs>
          <w:tab w:val="right" w:pos="1008"/>
          <w:tab w:val="left" w:pos="1152"/>
          <w:tab w:val="left" w:pos="1872"/>
          <w:tab w:val="left" w:pos="9187"/>
        </w:tabs>
        <w:ind w:left="2088" w:hanging="2088"/>
        <w:rPr>
          <w:rFonts w:eastAsia="Times New Roman" w:cs="Times New Roman"/>
          <w:szCs w:val="20"/>
        </w:rPr>
      </w:pPr>
      <w:r w:rsidRPr="007B3B5F">
        <w:rPr>
          <w:rFonts w:eastAsia="Times New Roman" w:cs="Times New Roman"/>
          <w:szCs w:val="20"/>
        </w:rPr>
        <w:t xml:space="preserve">View the latest </w:t>
      </w:r>
      <w:hyperlink r:id="rId18" w:history="1">
        <w:r w:rsidRPr="007B3B5F">
          <w:rPr>
            <w:rFonts w:eastAsia="Times New Roman" w:cs="Times New Roman"/>
            <w:color w:val="0000FF" w:themeColor="hyperlink"/>
            <w:szCs w:val="20"/>
            <w:u w:val="single"/>
          </w:rPr>
          <w:t>legislative information</w:t>
        </w:r>
      </w:hyperlink>
      <w:r w:rsidRPr="007B3B5F">
        <w:rPr>
          <w:rFonts w:eastAsia="Times New Roman" w:cs="Times New Roman"/>
          <w:szCs w:val="20"/>
        </w:rPr>
        <w:t xml:space="preserve"> at the website</w:t>
      </w:r>
    </w:p>
    <w:p w:rsidR="007B3B5F" w:rsidRPr="007B3B5F" w:rsidRDefault="007B3B5F" w:rsidP="007B3B5F">
      <w:pPr>
        <w:widowControl w:val="0"/>
        <w:tabs>
          <w:tab w:val="right" w:pos="1008"/>
          <w:tab w:val="left" w:pos="1152"/>
          <w:tab w:val="left" w:pos="1872"/>
          <w:tab w:val="left" w:pos="9187"/>
        </w:tabs>
        <w:ind w:left="2088" w:hanging="2088"/>
        <w:rPr>
          <w:rFonts w:eastAsia="Times New Roman" w:cs="Times New Roman"/>
          <w:szCs w:val="20"/>
        </w:rPr>
      </w:pPr>
    </w:p>
    <w:p w:rsidR="007B3B5F" w:rsidRPr="007B3B5F" w:rsidRDefault="007B3B5F" w:rsidP="007B3B5F">
      <w:pPr>
        <w:widowControl w:val="0"/>
        <w:tabs>
          <w:tab w:val="right" w:pos="1008"/>
          <w:tab w:val="left" w:pos="1152"/>
          <w:tab w:val="left" w:pos="1872"/>
          <w:tab w:val="left" w:pos="9187"/>
        </w:tabs>
        <w:ind w:left="2088" w:hanging="2088"/>
        <w:rPr>
          <w:rFonts w:eastAsia="Times New Roman" w:cs="Times New Roman"/>
          <w:szCs w:val="20"/>
        </w:rPr>
      </w:pPr>
    </w:p>
    <w:p w:rsidR="007B3B5F" w:rsidRPr="007B3B5F" w:rsidRDefault="007B3B5F" w:rsidP="007B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B3B5F">
        <w:rPr>
          <w:rFonts w:eastAsia="Times New Roman" w:cs="Times New Roman"/>
          <w:b/>
          <w:szCs w:val="20"/>
        </w:rPr>
        <w:t>VERSIONS OF THIS BILL</w:t>
      </w:r>
    </w:p>
    <w:p w:rsidR="007B3B5F" w:rsidRPr="007B3B5F" w:rsidRDefault="007B3B5F" w:rsidP="007B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3B5F" w:rsidRPr="007B3B5F" w:rsidRDefault="00AB3650" w:rsidP="007B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B3B5F" w:rsidRPr="007B3B5F">
          <w:rPr>
            <w:rFonts w:eastAsia="Times New Roman" w:cs="Times New Roman"/>
            <w:color w:val="0000FF" w:themeColor="hyperlink"/>
            <w:szCs w:val="20"/>
            <w:u w:val="single"/>
          </w:rPr>
          <w:t>4/25/2017</w:t>
        </w:r>
      </w:hyperlink>
    </w:p>
    <w:p w:rsidR="007B3B5F" w:rsidRPr="007B3B5F" w:rsidRDefault="00AB3650" w:rsidP="007B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B3B5F" w:rsidRPr="007B3B5F">
          <w:rPr>
            <w:rFonts w:eastAsia="Times New Roman" w:cs="Times New Roman"/>
            <w:color w:val="0000FF" w:themeColor="hyperlink"/>
            <w:szCs w:val="20"/>
            <w:u w:val="single"/>
          </w:rPr>
          <w:t>4/25/2017-A</w:t>
        </w:r>
      </w:hyperlink>
    </w:p>
    <w:p w:rsidR="007B3B5F" w:rsidRPr="007B3B5F" w:rsidRDefault="007B3B5F" w:rsidP="007B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3B5F" w:rsidRDefault="007B3B5F" w:rsidP="007B3B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B3B5F" w:rsidSect="007B3B5F">
          <w:pgSz w:w="12240" w:h="15840" w:code="1"/>
          <w:pgMar w:top="1080" w:right="1440" w:bottom="1080" w:left="1440" w:header="720" w:footer="720" w:gutter="0"/>
          <w:pgNumType w:start="1"/>
          <w:cols w:space="720"/>
          <w:noEndnote/>
          <w:docGrid w:linePitch="360"/>
        </w:sectPr>
      </w:pPr>
    </w:p>
    <w:p w:rsidR="004049BE"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(A130, R134, H4180)</w:t>
      </w:r>
    </w:p>
    <w:p w:rsidR="004049BE" w:rsidRPr="008836A5"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049BE" w:rsidRPr="007B3B5F"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B3B5F">
        <w:rPr>
          <w:rFonts w:cs="Times New Roman"/>
          <w:b/>
          <w:color w:val="000000" w:themeColor="text1"/>
          <w:szCs w:val="36"/>
        </w:rPr>
        <w:t xml:space="preserve">AN ACT </w:t>
      </w:r>
      <w:r w:rsidRPr="007B3B5F">
        <w:rPr>
          <w:rFonts w:cs="Times New Roman"/>
          <w:b/>
        </w:rPr>
        <w:t>TO AMEND THE CODE OF LAWS OF SOUTH CAROLINA, 1976, BY ADDING SECTIONS 4</w:t>
      </w:r>
      <w:r w:rsidRPr="007B3B5F">
        <w:rPr>
          <w:rFonts w:cs="Times New Roman"/>
          <w:b/>
        </w:rPr>
        <w:noBreakHyphen/>
        <w:t>3</w:t>
      </w:r>
      <w:r w:rsidRPr="007B3B5F">
        <w:rPr>
          <w:rFonts w:cs="Times New Roman"/>
          <w:b/>
        </w:rPr>
        <w:noBreakHyphen/>
        <w:t>75 AND 4</w:t>
      </w:r>
      <w:r w:rsidRPr="007B3B5F">
        <w:rPr>
          <w:rFonts w:cs="Times New Roman"/>
          <w:b/>
        </w:rPr>
        <w:noBreakHyphen/>
        <w:t>3</w:t>
      </w:r>
      <w:r w:rsidRPr="007B3B5F">
        <w:rPr>
          <w:rFonts w:cs="Times New Roman"/>
          <w:b/>
        </w:rPr>
        <w:noBreakHyphen/>
        <w:t>325 SO AS TO ALTER THE BOUNDARY LINES OF BEAUFORT AND JASPER COUNTIES BY ANNEXING A CERTAIN PORTION OF JASPER COUNTY TO BEAUFORT COUNTY AND A CERTAIN PORTION OF BEAUFORT COUNTY TO JASPER COUNTY AND MAKE PROVISIONS FOR LEGAL RECORDS.</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Whereas, the governing bodies of Beaufort and Jasper counties have no objection to a change in the county lines of both counties by transferring certain property in Beaufort County to Jasper County and by transferring certain property in Jasper County to Beaufort County; and</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Whereas, the governing bodies of both counties by resolution have consented to and approved these adjustments of the boundary lines and attendant annexations; and</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Whereas, Section 7, Article VII of the Constitution of South Carolina, 1895, requires before any county line is altered the question must be submitted to the qualified electors of the territory proposed to be taken from one county and given to another; and</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Whereas, at this time there are no inhabitants in the territory proposed to be taken from either county and given to the other county; and</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Whereas, the South Carolina Attorney General has issued an opinion, Op. Atty. Gen., 90</w:t>
      </w:r>
      <w:r>
        <w:rPr>
          <w:rFonts w:cs="Times New Roman"/>
        </w:rPr>
        <w:noBreakHyphen/>
      </w:r>
      <w:r w:rsidRPr="00B4487C">
        <w:rPr>
          <w:rFonts w:cs="Times New Roman"/>
        </w:rPr>
        <w:t>67 (November 21, 1990), which concludes that when there are no inhabitants and therefore no qualified electors in the territory being moved from one county to another no election is required to move a county line between two counties.  Now, therefore,</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Be it enacted by the General Assembly of the State of South Carolina:</w:t>
      </w:r>
    </w:p>
    <w:p w:rsidR="004049BE"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9715F9"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715F9">
        <w:rPr>
          <w:rFonts w:cs="Times New Roman"/>
          <w:b/>
        </w:rPr>
        <w:t>Transfer of property to Beaufort County</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SECTION</w:t>
      </w:r>
      <w:r w:rsidRPr="00B4487C">
        <w:rPr>
          <w:rFonts w:cs="Times New Roman"/>
        </w:rPr>
        <w:tab/>
        <w:t>1.</w:t>
      </w:r>
      <w:r w:rsidRPr="00B4487C">
        <w:rPr>
          <w:rFonts w:cs="Times New Roman"/>
        </w:rPr>
        <w:tab/>
        <w:t>Chapter 3, Title 4 of the 1976 Code is amended by adding:</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ab/>
        <w:t>“Section 4</w:t>
      </w:r>
      <w:r>
        <w:rPr>
          <w:rFonts w:cs="Times New Roman"/>
        </w:rPr>
        <w:noBreakHyphen/>
      </w:r>
      <w:r w:rsidRPr="00B4487C">
        <w:rPr>
          <w:rFonts w:cs="Times New Roman"/>
        </w:rPr>
        <w:t>3</w:t>
      </w:r>
      <w:r>
        <w:rPr>
          <w:rFonts w:cs="Times New Roman"/>
        </w:rPr>
        <w:noBreakHyphen/>
      </w:r>
      <w:r w:rsidRPr="00B4487C">
        <w:rPr>
          <w:rFonts w:cs="Times New Roman"/>
        </w:rPr>
        <w:t>75.</w:t>
      </w:r>
      <w:r w:rsidRPr="00B4487C">
        <w:rPr>
          <w:rFonts w:cs="Times New Roman"/>
        </w:rPr>
        <w:tab/>
        <w:t>(A)(1)</w:t>
      </w:r>
      <w:r w:rsidRPr="00B4487C">
        <w:rPr>
          <w:rFonts w:cs="Times New Roman"/>
        </w:rPr>
        <w:tab/>
        <w:t>The following described portion of Jasper County is transferred and annexed to Beaufort County:</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lastRenderedPageBreak/>
        <w:tab/>
        <w:t xml:space="preserve">All that area consisting of approximately 5.95 acres of land more specifically identified and described on those certain plats of survey prepared by Cornerstone Surveying and Engineering, Inc. for the South Carolina Geodetic Survey, R. David Branton, Professional Land Surveyor, entitled </w:t>
      </w:r>
      <w:r w:rsidRPr="00B661E3">
        <w:rPr>
          <w:rFonts w:cs="Times New Roman"/>
        </w:rPr>
        <w:t>‘</w:t>
      </w:r>
      <w:r w:rsidRPr="00B4487C">
        <w:rPr>
          <w:rFonts w:cs="Times New Roman"/>
        </w:rPr>
        <w:t>A Plat of a Portion of the Beaufort</w:t>
      </w:r>
      <w:r>
        <w:rPr>
          <w:rFonts w:cs="Times New Roman"/>
        </w:rPr>
        <w:noBreakHyphen/>
      </w:r>
      <w:r w:rsidRPr="00B4487C">
        <w:rPr>
          <w:rFonts w:cs="Times New Roman"/>
        </w:rPr>
        <w:t>Jasper County Line</w:t>
      </w:r>
      <w:r w:rsidRPr="00B661E3">
        <w:rPr>
          <w:rFonts w:cs="Times New Roman"/>
        </w:rPr>
        <w:t>’</w:t>
      </w:r>
      <w:r w:rsidRPr="00B4487C">
        <w:rPr>
          <w:rFonts w:cs="Times New Roman"/>
        </w:rPr>
        <w:t xml:space="preserve"> dated June 15, 2016, and being on file in the South Carolina Revenue and Fiscal Affairs Office and recorded in the Beaufort County Register of Deeds Office in Plat Book 145, pages 162</w:t>
      </w:r>
      <w:r>
        <w:rPr>
          <w:rFonts w:cs="Times New Roman"/>
        </w:rPr>
        <w:noBreakHyphen/>
      </w:r>
      <w:r w:rsidRPr="00B4487C">
        <w:rPr>
          <w:rFonts w:cs="Times New Roman"/>
        </w:rPr>
        <w:t>173, and in the Jasper County Register of Deeds Office in Plat Book 0035, page 0083.</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sidRPr="00B4487C">
        <w:rPr>
          <w:rFonts w:cs="Times New Roman"/>
        </w:rPr>
        <w:t>(2)</w:t>
      </w:r>
      <w:r w:rsidRPr="00B4487C">
        <w:rPr>
          <w:rFonts w:cs="Times New Roman"/>
        </w:rPr>
        <w:tab/>
        <w:t>The proper proportion of the existing Jasper County indebtedness of the area transferred must be assumed by Beaufort County.</w:t>
      </w:r>
    </w:p>
    <w:p w:rsidR="004049BE"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ab/>
        <w:t>(B)</w:t>
      </w:r>
      <w:r w:rsidRPr="00B4487C">
        <w:rPr>
          <w:rFonts w:cs="Times New Roman"/>
        </w:rPr>
        <w:tab/>
        <w:t>Upon application, the clerk of court, register of deeds, sheriff, and probate judge of Jasper County shall furnish certified copies of any judgment roll, entry on abstract of judgment book, will, record, execution, decree, deed, mortgage, or other papers signed or recorded in the office of such officers, upon payment of proper fees and when this certified copy is filed or recorded in the proper office of Beaufort County, it has the same force and effect in Beaufort County that it had in Jasper County and any record not transferred continues in force and effect, and each has the same force and effect in Beaufort County as if it had been transferred and made a record in the proper office in Beaufort County.”</w:t>
      </w:r>
    </w:p>
    <w:p w:rsidR="004049BE"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9715F9"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Transfer of property to Jasper County</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SECTION</w:t>
      </w:r>
      <w:r w:rsidRPr="00B4487C">
        <w:rPr>
          <w:rFonts w:cs="Times New Roman"/>
        </w:rPr>
        <w:tab/>
        <w:t>2.</w:t>
      </w:r>
      <w:r w:rsidRPr="00B4487C">
        <w:rPr>
          <w:rFonts w:cs="Times New Roman"/>
        </w:rPr>
        <w:tab/>
        <w:t>Chapter 3, Title 4 of the 1976 Code is amended by adding:</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“Section 4</w:t>
      </w:r>
      <w:r>
        <w:rPr>
          <w:rFonts w:cs="Times New Roman"/>
        </w:rPr>
        <w:noBreakHyphen/>
      </w:r>
      <w:r w:rsidRPr="00B4487C">
        <w:rPr>
          <w:rFonts w:cs="Times New Roman"/>
        </w:rPr>
        <w:t>3</w:t>
      </w:r>
      <w:r>
        <w:rPr>
          <w:rFonts w:cs="Times New Roman"/>
        </w:rPr>
        <w:noBreakHyphen/>
      </w:r>
      <w:r w:rsidRPr="00B4487C">
        <w:rPr>
          <w:rFonts w:cs="Times New Roman"/>
        </w:rPr>
        <w:t>325.</w:t>
      </w:r>
      <w:r w:rsidRPr="00B4487C">
        <w:rPr>
          <w:rFonts w:cs="Times New Roman"/>
        </w:rPr>
        <w:tab/>
        <w:t>(A)(1)</w:t>
      </w:r>
      <w:r w:rsidRPr="00B4487C">
        <w:rPr>
          <w:rFonts w:cs="Times New Roman"/>
        </w:rPr>
        <w:tab/>
        <w:t>The following described portion of Beaufort County is transferred and annexed to Jasper County:</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ab/>
        <w:t xml:space="preserve">All that area consisting of approximately 22.34 acres of land more specifically identified and described on those certain plats of survey prepared by Cornerstone Surveying and Engineering, Inc. for the South Carolina Geodetic Survey, R. David Branton, Professional Land Surveyor, entitled </w:t>
      </w:r>
      <w:r w:rsidRPr="00B661E3">
        <w:rPr>
          <w:rFonts w:cs="Times New Roman"/>
        </w:rPr>
        <w:t>‘</w:t>
      </w:r>
      <w:r w:rsidRPr="00B4487C">
        <w:rPr>
          <w:rFonts w:cs="Times New Roman"/>
        </w:rPr>
        <w:t>A Plat of a Portion of the Beaufort</w:t>
      </w:r>
      <w:r>
        <w:rPr>
          <w:rFonts w:cs="Times New Roman"/>
        </w:rPr>
        <w:noBreakHyphen/>
      </w:r>
      <w:r w:rsidRPr="00B4487C">
        <w:rPr>
          <w:rFonts w:cs="Times New Roman"/>
        </w:rPr>
        <w:t>Jasper County Line</w:t>
      </w:r>
      <w:r w:rsidRPr="00B661E3">
        <w:rPr>
          <w:rFonts w:cs="Times New Roman"/>
        </w:rPr>
        <w:t>’</w:t>
      </w:r>
      <w:r w:rsidRPr="00B4487C">
        <w:rPr>
          <w:rFonts w:cs="Times New Roman"/>
        </w:rPr>
        <w:t xml:space="preserve"> dated June 15, 2016, and being on file in the South Carolina Revenue and Fiscal Affairs Office and recorded in the Beaufort County Register of Deeds Office in Plat Book 145, pages 162</w:t>
      </w:r>
      <w:r>
        <w:rPr>
          <w:rFonts w:cs="Times New Roman"/>
        </w:rPr>
        <w:noBreakHyphen/>
      </w:r>
      <w:r w:rsidRPr="00B4487C">
        <w:rPr>
          <w:rFonts w:cs="Times New Roman"/>
        </w:rPr>
        <w:t>173, and in the Jasper County Register of Deeds Office in Plat Book 0035, page 0083.</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sidRPr="00B4487C">
        <w:rPr>
          <w:rFonts w:cs="Times New Roman"/>
        </w:rPr>
        <w:t>(2)</w:t>
      </w:r>
      <w:r w:rsidRPr="00B4487C">
        <w:rPr>
          <w:rFonts w:cs="Times New Roman"/>
        </w:rPr>
        <w:tab/>
        <w:t>The proper proportion of the existing Beaufort County indebtedness of the area transferred must be assumed by Jasper County.</w:t>
      </w:r>
    </w:p>
    <w:p w:rsidR="004049BE"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ab/>
        <w:t>(B)</w:t>
      </w:r>
      <w:r w:rsidRPr="00B4487C">
        <w:rPr>
          <w:rFonts w:cs="Times New Roman"/>
        </w:rPr>
        <w:tab/>
        <w:t xml:space="preserve">Upon application, the clerk of court, register of deeds, sheriff, and probate judge of Beaufort County shall furnish certified copies of any </w:t>
      </w:r>
      <w:r w:rsidRPr="00B4487C">
        <w:rPr>
          <w:rFonts w:cs="Times New Roman"/>
        </w:rPr>
        <w:lastRenderedPageBreak/>
        <w:t>judgment roll, entry on abstract of judgment book, will, record, execution, decree, deed, mortgage, or other papers signed or recorded in the office of such officers, upon payment of proper fees and when this certified copy is filed or recorded in the proper office of Jasper County, it has the same force and effect in Jasper County that it had in Beaufort County and any record not transferred continues in force and effect, and each has the same force and effect in Jasper County as if it had been transferred and made a record in the proper office in Jasper County.”</w:t>
      </w:r>
    </w:p>
    <w:p w:rsidR="004049BE"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9715F9"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49BE" w:rsidRPr="00B4487C"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4487C">
        <w:rPr>
          <w:rFonts w:cs="Times New Roman"/>
        </w:rPr>
        <w:t>SECTION</w:t>
      </w:r>
      <w:r w:rsidRPr="00B4487C">
        <w:rPr>
          <w:rFonts w:cs="Times New Roman"/>
        </w:rPr>
        <w:tab/>
        <w:t>3.</w:t>
      </w:r>
      <w:r w:rsidRPr="00B4487C">
        <w:rPr>
          <w:rFonts w:cs="Times New Roman"/>
        </w:rPr>
        <w:tab/>
        <w:t>This act takes effect upon approval by the Governor.</w:t>
      </w:r>
    </w:p>
    <w:p w:rsidR="004049BE"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049BE" w:rsidRDefault="004049BE"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February, 2018.</w:t>
      </w:r>
    </w:p>
    <w:p w:rsidR="004049BE" w:rsidRDefault="004049BE" w:rsidP="004049BE">
      <w:pPr>
        <w:jc w:val="both"/>
        <w:rPr>
          <w:color w:val="000000" w:themeColor="text1"/>
        </w:rPr>
      </w:pPr>
    </w:p>
    <w:p w:rsidR="004049BE" w:rsidRDefault="004049BE" w:rsidP="004049BE">
      <w:pPr>
        <w:jc w:val="both"/>
        <w:rPr>
          <w:color w:val="000000" w:themeColor="text1"/>
        </w:rPr>
      </w:pPr>
      <w:r>
        <w:rPr>
          <w:color w:val="000000" w:themeColor="text1"/>
        </w:rPr>
        <w:t>Approved the 7</w:t>
      </w:r>
      <w:r w:rsidRPr="00D441EA">
        <w:rPr>
          <w:color w:val="000000" w:themeColor="text1"/>
          <w:vertAlign w:val="superscript"/>
        </w:rPr>
        <w:t>th</w:t>
      </w:r>
      <w:r>
        <w:rPr>
          <w:color w:val="000000" w:themeColor="text1"/>
        </w:rPr>
        <w:t xml:space="preserve"> day of February, 2018. </w:t>
      </w:r>
    </w:p>
    <w:p w:rsidR="004049BE" w:rsidRDefault="004049BE" w:rsidP="004049BE">
      <w:pPr>
        <w:jc w:val="center"/>
        <w:rPr>
          <w:color w:val="000000" w:themeColor="text1"/>
        </w:rPr>
      </w:pPr>
    </w:p>
    <w:p w:rsidR="004049BE" w:rsidRDefault="004049BE" w:rsidP="004049BE">
      <w:pPr>
        <w:jc w:val="center"/>
        <w:rPr>
          <w:color w:val="000000" w:themeColor="text1"/>
        </w:rPr>
      </w:pPr>
      <w:r>
        <w:rPr>
          <w:color w:val="000000" w:themeColor="text1"/>
        </w:rPr>
        <w:t>__________</w:t>
      </w:r>
    </w:p>
    <w:p w:rsidR="007B3B5F" w:rsidRPr="00947C0F" w:rsidRDefault="007B3B5F" w:rsidP="0040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B3B5F" w:rsidRPr="00947C0F" w:rsidSect="007B3B5F">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7A91" w:rsidRDefault="00977A91" w:rsidP="007D5FAC">
      <w:r>
        <w:separator/>
      </w:r>
    </w:p>
  </w:endnote>
  <w:endnote w:type="continuationSeparator" w:id="0">
    <w:p w:rsidR="00977A91" w:rsidRDefault="00977A9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B5F" w:rsidRPr="007B3B5F" w:rsidRDefault="007B3B5F" w:rsidP="007B3B5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049B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B5F" w:rsidRDefault="007B3B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7A91" w:rsidRDefault="00977A91" w:rsidP="007D5FAC">
      <w:r>
        <w:separator/>
      </w:r>
    </w:p>
  </w:footnote>
  <w:footnote w:type="continuationSeparator" w:id="0">
    <w:p w:rsidR="00977A91" w:rsidRDefault="00977A9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4180"/>
    <w:docVar w:name="ActSecretary" w:val="Lee"/>
    <w:docVar w:name="ActSIdno" w:val="(139)  4180SD18"/>
    <w:docVar w:name="clipname" w:val="4180SD18"/>
    <w:docVar w:name="dvBillNumber" w:val="4180"/>
    <w:docVar w:name="dvBillNumberPrefix" w:val="H"/>
    <w:docVar w:name="dvOriginalBody" w:val="House"/>
    <w:docVar w:name="HOUSEACTFULLPATH" w:val="L:\COUNCIL\ACTS\4180SD18.DOCX"/>
    <w:docVar w:name="OrigHOUSEBillNo" w:val="4180"/>
    <w:docVar w:name="WhatActtype" w:val="AN ACT"/>
  </w:docVars>
  <w:rsids>
    <w:rsidRoot w:val="00977A91"/>
    <w:rsid w:val="00002DE0"/>
    <w:rsid w:val="00020349"/>
    <w:rsid w:val="00020977"/>
    <w:rsid w:val="00021B0B"/>
    <w:rsid w:val="00031DFE"/>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1610D"/>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6DB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5438"/>
    <w:rsid w:val="003A6D96"/>
    <w:rsid w:val="003A7517"/>
    <w:rsid w:val="003B105A"/>
    <w:rsid w:val="003B1A01"/>
    <w:rsid w:val="003B2E6E"/>
    <w:rsid w:val="003B355D"/>
    <w:rsid w:val="003B6BB7"/>
    <w:rsid w:val="003B746E"/>
    <w:rsid w:val="003C030C"/>
    <w:rsid w:val="003D2A73"/>
    <w:rsid w:val="003D5D65"/>
    <w:rsid w:val="003E2FE8"/>
    <w:rsid w:val="00400828"/>
    <w:rsid w:val="004049BE"/>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D776F"/>
    <w:rsid w:val="004D7A94"/>
    <w:rsid w:val="004E275E"/>
    <w:rsid w:val="004E6C25"/>
    <w:rsid w:val="004E747B"/>
    <w:rsid w:val="004E7E53"/>
    <w:rsid w:val="004F0258"/>
    <w:rsid w:val="004F0E6F"/>
    <w:rsid w:val="004F4494"/>
    <w:rsid w:val="004F4608"/>
    <w:rsid w:val="004F5867"/>
    <w:rsid w:val="004F6446"/>
    <w:rsid w:val="005062D2"/>
    <w:rsid w:val="005065EC"/>
    <w:rsid w:val="005208D0"/>
    <w:rsid w:val="00524EB2"/>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6EFF"/>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4F8"/>
    <w:rsid w:val="00655550"/>
    <w:rsid w:val="00657AB1"/>
    <w:rsid w:val="00663AC3"/>
    <w:rsid w:val="00672966"/>
    <w:rsid w:val="006750A0"/>
    <w:rsid w:val="00686CDD"/>
    <w:rsid w:val="00687A6A"/>
    <w:rsid w:val="00687BB9"/>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6F679E"/>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3B5F"/>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47C0F"/>
    <w:rsid w:val="00953BF7"/>
    <w:rsid w:val="009560AB"/>
    <w:rsid w:val="00957CAF"/>
    <w:rsid w:val="009631DC"/>
    <w:rsid w:val="009634D4"/>
    <w:rsid w:val="00966B42"/>
    <w:rsid w:val="00971351"/>
    <w:rsid w:val="009715F9"/>
    <w:rsid w:val="0097332E"/>
    <w:rsid w:val="00974FD7"/>
    <w:rsid w:val="00977A91"/>
    <w:rsid w:val="00980309"/>
    <w:rsid w:val="00980444"/>
    <w:rsid w:val="00982E93"/>
    <w:rsid w:val="00993266"/>
    <w:rsid w:val="00993DDB"/>
    <w:rsid w:val="00996296"/>
    <w:rsid w:val="009A0600"/>
    <w:rsid w:val="009B0FA5"/>
    <w:rsid w:val="009B1F99"/>
    <w:rsid w:val="009B6EA6"/>
    <w:rsid w:val="009D0B32"/>
    <w:rsid w:val="009D335B"/>
    <w:rsid w:val="009D75E7"/>
    <w:rsid w:val="009E2F43"/>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16DE"/>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61E3"/>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1055"/>
    <w:rsid w:val="00C92B7D"/>
    <w:rsid w:val="00C94E59"/>
    <w:rsid w:val="00C97CB8"/>
    <w:rsid w:val="00CA4CD7"/>
    <w:rsid w:val="00CA5358"/>
    <w:rsid w:val="00CA7497"/>
    <w:rsid w:val="00CB08A1"/>
    <w:rsid w:val="00CB12FE"/>
    <w:rsid w:val="00CC2825"/>
    <w:rsid w:val="00CC493E"/>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77D"/>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DB80A5C-88D5-40AA-971C-164D77F6F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B3B5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66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61E3"/>
    <w:rPr>
      <w:rFonts w:ascii="Segoe UI" w:hAnsi="Segoe UI" w:cs="Segoe UI"/>
      <w:sz w:val="18"/>
      <w:szCs w:val="18"/>
    </w:rPr>
  </w:style>
  <w:style w:type="table" w:styleId="TableGrid">
    <w:name w:val="Table Grid"/>
    <w:basedOn w:val="TableNormal"/>
    <w:uiPriority w:val="59"/>
    <w:rsid w:val="004D7A9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B3B5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E2F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427.docx" TargetMode="External"/><Relationship Id="rId13" Type="http://schemas.openxmlformats.org/officeDocument/2006/relationships/hyperlink" Target="file:///h:\sj\20170502.docx" TargetMode="External"/><Relationship Id="rId18" Type="http://schemas.openxmlformats.org/officeDocument/2006/relationships/hyperlink" Target="http://www.scstatehouse.gov/billsearch.php?billnumbers=4180&amp;session=122&amp;summary=B"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170425.docx" TargetMode="External"/><Relationship Id="rId12" Type="http://schemas.openxmlformats.org/officeDocument/2006/relationships/hyperlink" Target="file:///h:\sj\20170502.docx" TargetMode="External"/><Relationship Id="rId17" Type="http://schemas.openxmlformats.org/officeDocument/2006/relationships/hyperlink" Target="file:///h:\sj\20180110.docx" TargetMode="External"/><Relationship Id="rId2" Type="http://schemas.openxmlformats.org/officeDocument/2006/relationships/styles" Target="styles.xml"/><Relationship Id="rId16" Type="http://schemas.openxmlformats.org/officeDocument/2006/relationships/hyperlink" Target="file:///h:\sj\20170510.docx" TargetMode="External"/><Relationship Id="rId20" Type="http://schemas.openxmlformats.org/officeDocument/2006/relationships/hyperlink" Target="file:///p:\pprever\2017-18\4180_20170425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28.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70510.docx" TargetMode="External"/><Relationship Id="rId23" Type="http://schemas.openxmlformats.org/officeDocument/2006/relationships/fontTable" Target="fontTable.xml"/><Relationship Id="rId10" Type="http://schemas.openxmlformats.org/officeDocument/2006/relationships/hyperlink" Target="file:///h:\hj\20170427.docx" TargetMode="External"/><Relationship Id="rId19" Type="http://schemas.openxmlformats.org/officeDocument/2006/relationships/hyperlink" Target="file:///p:\pprever\2017-18\4180_20170425.docx" TargetMode="External"/><Relationship Id="rId4" Type="http://schemas.openxmlformats.org/officeDocument/2006/relationships/webSettings" Target="webSettings.xml"/><Relationship Id="rId9" Type="http://schemas.openxmlformats.org/officeDocument/2006/relationships/hyperlink" Target="file:///h:\hj\20170427.docx" TargetMode="External"/><Relationship Id="rId14" Type="http://schemas.openxmlformats.org/officeDocument/2006/relationships/hyperlink" Target="file:///h:\sj\201705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E1546-EFC5-4141-920D-003F496AE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32B45D2D.dotm</Template>
  <TotalTime>0</TotalTime>
  <Pages>4</Pages>
  <Words>1195</Words>
  <Characters>6326</Characters>
  <Application>Microsoft Office Word</Application>
  <DocSecurity>0</DocSecurity>
  <Lines>197</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4180: Boundary lines of Beaufort and Jasper counties - South Carolina Legislature Online</dc:title>
  <dc:subject/>
  <dc:creator>nancylee</dc:creator>
  <cp:keywords/>
  <dc:description/>
  <cp:lastModifiedBy>Lavarres Lynch</cp:lastModifiedBy>
  <cp:revision>2</cp:revision>
  <cp:lastPrinted>2018-01-10T18:55:00Z</cp:lastPrinted>
  <dcterms:created xsi:type="dcterms:W3CDTF">2018-02-21T15:23:00Z</dcterms:created>
  <dcterms:modified xsi:type="dcterms:W3CDTF">2018-02-21T15:23:00Z</dcterms:modified>
</cp:coreProperties>
</file>