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510" w:rsidRDefault="00561510" w:rsidP="00561510">
      <w:pPr>
        <w:widowControl w:val="0"/>
        <w:jc w:val="center"/>
      </w:pPr>
      <w:r w:rsidRPr="00561510">
        <w:rPr>
          <w:b/>
        </w:rPr>
        <w:t>South Carolina General Assembly</w:t>
      </w:r>
    </w:p>
    <w:p w:rsidR="00561510" w:rsidRDefault="00561510" w:rsidP="00561510">
      <w:pPr>
        <w:widowControl w:val="0"/>
        <w:jc w:val="center"/>
      </w:pPr>
      <w:r>
        <w:t>122nd Session, 2017-2018</w:t>
      </w:r>
    </w:p>
    <w:p w:rsidR="00561510" w:rsidRDefault="00561510" w:rsidP="00561510">
      <w:pPr>
        <w:widowControl w:val="0"/>
        <w:jc w:val="left"/>
      </w:pPr>
    </w:p>
    <w:p w:rsidR="00561510" w:rsidRDefault="00561510" w:rsidP="00561510">
      <w:pPr>
        <w:widowControl w:val="0"/>
        <w:jc w:val="left"/>
        <w:rPr>
          <w:b/>
        </w:rPr>
      </w:pPr>
      <w:r w:rsidRPr="00561510">
        <w:rPr>
          <w:b/>
        </w:rPr>
        <w:t>H. 4415</w:t>
      </w:r>
    </w:p>
    <w:p w:rsidR="00561510" w:rsidRDefault="00561510" w:rsidP="00561510">
      <w:pPr>
        <w:widowControl w:val="0"/>
        <w:jc w:val="left"/>
        <w:rPr>
          <w:b/>
        </w:rPr>
      </w:pPr>
    </w:p>
    <w:p w:rsidR="00561510" w:rsidRDefault="00561510" w:rsidP="00561510">
      <w:pPr>
        <w:widowControl w:val="0"/>
        <w:jc w:val="left"/>
      </w:pPr>
      <w:r w:rsidRPr="00561510">
        <w:rPr>
          <w:b/>
        </w:rPr>
        <w:t>STATUS INFORMATION</w:t>
      </w:r>
    </w:p>
    <w:p w:rsidR="00561510" w:rsidRDefault="00561510" w:rsidP="00561510">
      <w:pPr>
        <w:widowControl w:val="0"/>
        <w:jc w:val="left"/>
      </w:pPr>
    </w:p>
    <w:p w:rsidR="00561510" w:rsidRDefault="00561510" w:rsidP="00561510">
      <w:pPr>
        <w:widowControl w:val="0"/>
        <w:jc w:val="left"/>
      </w:pPr>
      <w:r>
        <w:t>General Bill</w:t>
      </w:r>
    </w:p>
    <w:p w:rsidR="00561510" w:rsidRDefault="00561510" w:rsidP="00561510">
      <w:pPr>
        <w:widowControl w:val="0"/>
        <w:jc w:val="left"/>
      </w:pPr>
      <w:r>
        <w:t>Sponsors: Rep. Putnam</w:t>
      </w:r>
    </w:p>
    <w:p w:rsidR="00561510" w:rsidRDefault="00561510" w:rsidP="00561510">
      <w:pPr>
        <w:widowControl w:val="0"/>
        <w:jc w:val="left"/>
      </w:pPr>
      <w:r>
        <w:t>Document Path: l:\council\bills\ggs\22023zw18.docx</w:t>
      </w:r>
    </w:p>
    <w:p w:rsidR="00D82A56" w:rsidRDefault="00D82A56" w:rsidP="00561510">
      <w:pPr>
        <w:widowControl w:val="0"/>
        <w:jc w:val="left"/>
      </w:pPr>
      <w:r>
        <w:t>Companion/Similar bill(s): 4414</w:t>
      </w:r>
    </w:p>
    <w:p w:rsidR="00561510" w:rsidRDefault="00561510" w:rsidP="00561510">
      <w:pPr>
        <w:widowControl w:val="0"/>
        <w:jc w:val="left"/>
      </w:pPr>
    </w:p>
    <w:p w:rsidR="00C87648" w:rsidRDefault="00C87648" w:rsidP="00561510">
      <w:pPr>
        <w:widowControl w:val="0"/>
        <w:jc w:val="left"/>
      </w:pPr>
      <w:r>
        <w:t>Introduced in the House on January 9, 2018</w:t>
      </w:r>
    </w:p>
    <w:p w:rsidR="00C87648" w:rsidRPr="00C87648" w:rsidRDefault="00C87648" w:rsidP="00561510">
      <w:pPr>
        <w:widowControl w:val="0"/>
        <w:jc w:val="left"/>
      </w:pPr>
      <w:r>
        <w:t xml:space="preserve">Currently residing in the House Committee on </w:t>
      </w:r>
      <w:r w:rsidRPr="00C87648">
        <w:rPr>
          <w:b/>
        </w:rPr>
        <w:t>Judiciary</w:t>
      </w:r>
    </w:p>
    <w:p w:rsidR="00C87648" w:rsidRDefault="00C87648" w:rsidP="00561510">
      <w:pPr>
        <w:widowControl w:val="0"/>
        <w:jc w:val="left"/>
      </w:pPr>
    </w:p>
    <w:p w:rsidR="00561510" w:rsidRDefault="00561510" w:rsidP="00561510">
      <w:pPr>
        <w:widowControl w:val="0"/>
        <w:jc w:val="left"/>
      </w:pPr>
      <w:r>
        <w:t xml:space="preserve">Summary: </w:t>
      </w:r>
      <w:r w:rsidR="00F15859">
        <w:t>Public Service Commission</w:t>
      </w:r>
    </w:p>
    <w:p w:rsidR="00561510" w:rsidRDefault="00561510" w:rsidP="00561510">
      <w:pPr>
        <w:widowControl w:val="0"/>
        <w:jc w:val="left"/>
      </w:pPr>
    </w:p>
    <w:p w:rsidR="00561510" w:rsidRDefault="00561510" w:rsidP="00561510">
      <w:pPr>
        <w:widowControl w:val="0"/>
        <w:jc w:val="left"/>
      </w:pPr>
    </w:p>
    <w:p w:rsidR="00561510" w:rsidRDefault="00561510" w:rsidP="00561510">
      <w:pPr>
        <w:widowControl w:val="0"/>
        <w:tabs>
          <w:tab w:val="center" w:pos="590"/>
          <w:tab w:val="center" w:pos="1440"/>
          <w:tab w:val="left" w:pos="1872"/>
          <w:tab w:val="left" w:pos="9187"/>
        </w:tabs>
        <w:jc w:val="left"/>
      </w:pPr>
      <w:r w:rsidRPr="00561510">
        <w:rPr>
          <w:b/>
        </w:rPr>
        <w:t>HISTORY OF LEGISLATIVE ACTIONS</w:t>
      </w:r>
    </w:p>
    <w:p w:rsidR="00561510" w:rsidRDefault="00561510" w:rsidP="00561510">
      <w:pPr>
        <w:widowControl w:val="0"/>
        <w:tabs>
          <w:tab w:val="center" w:pos="590"/>
          <w:tab w:val="center" w:pos="1440"/>
          <w:tab w:val="left" w:pos="1872"/>
          <w:tab w:val="left" w:pos="9187"/>
        </w:tabs>
        <w:jc w:val="left"/>
      </w:pPr>
    </w:p>
    <w:p w:rsidR="00561510" w:rsidRPr="00561510" w:rsidRDefault="00561510" w:rsidP="00561510">
      <w:pPr>
        <w:widowControl w:val="0"/>
        <w:tabs>
          <w:tab w:val="center" w:pos="590"/>
          <w:tab w:val="center" w:pos="1440"/>
          <w:tab w:val="left" w:pos="1872"/>
          <w:tab w:val="left" w:pos="9187"/>
        </w:tabs>
        <w:jc w:val="left"/>
      </w:pPr>
      <w:r w:rsidRPr="00561510">
        <w:rPr>
          <w:u w:val="single"/>
        </w:rPr>
        <w:tab/>
        <w:t>Date</w:t>
      </w:r>
      <w:r w:rsidRPr="00561510">
        <w:rPr>
          <w:u w:val="single"/>
        </w:rPr>
        <w:tab/>
        <w:t>Body</w:t>
      </w:r>
      <w:r w:rsidRPr="00561510">
        <w:rPr>
          <w:u w:val="single"/>
        </w:rPr>
        <w:tab/>
        <w:t>Action Description with journal page number</w:t>
      </w:r>
      <w:r w:rsidRPr="00561510">
        <w:rPr>
          <w:u w:val="single"/>
        </w:rPr>
        <w:tab/>
      </w:r>
    </w:p>
    <w:p w:rsidR="008B1479" w:rsidRDefault="008B1479" w:rsidP="008B1479">
      <w:pPr>
        <w:widowControl w:val="0"/>
        <w:tabs>
          <w:tab w:val="right" w:pos="1008"/>
          <w:tab w:val="left" w:pos="1152"/>
          <w:tab w:val="left" w:pos="1872"/>
          <w:tab w:val="left" w:pos="9187"/>
        </w:tabs>
        <w:ind w:left="2088" w:hanging="2088"/>
        <w:jc w:val="left"/>
      </w:pPr>
      <w:r>
        <w:tab/>
        <w:t>11/9/2017</w:t>
      </w:r>
      <w:r>
        <w:tab/>
        <w:t>House</w:t>
      </w:r>
      <w:r>
        <w:tab/>
      </w:r>
      <w:r w:rsidRPr="00C75B2B">
        <w:t>Prefiled</w:t>
      </w:r>
    </w:p>
    <w:p w:rsidR="008B1479" w:rsidRDefault="008B1479" w:rsidP="008B1479">
      <w:pPr>
        <w:widowControl w:val="0"/>
        <w:tabs>
          <w:tab w:val="right" w:pos="1008"/>
          <w:tab w:val="left" w:pos="1152"/>
          <w:tab w:val="left" w:pos="1872"/>
          <w:tab w:val="left" w:pos="9187"/>
        </w:tabs>
        <w:ind w:left="2088" w:hanging="2088"/>
        <w:jc w:val="left"/>
      </w:pPr>
      <w:r>
        <w:tab/>
        <w:t>11/9/2017</w:t>
      </w:r>
      <w:r>
        <w:tab/>
        <w:t>House</w:t>
      </w:r>
      <w:r>
        <w:tab/>
      </w:r>
      <w:r w:rsidRPr="00C75B2B">
        <w:t xml:space="preserve">Referred to Committee on </w:t>
      </w:r>
      <w:r w:rsidRPr="00C75B2B">
        <w:rPr>
          <w:b/>
        </w:rPr>
        <w:t>Judiciary</w:t>
      </w:r>
    </w:p>
    <w:p w:rsidR="008B1479" w:rsidRDefault="008B1479" w:rsidP="008B1479">
      <w:pPr>
        <w:widowControl w:val="0"/>
        <w:tabs>
          <w:tab w:val="right" w:pos="1008"/>
          <w:tab w:val="left" w:pos="1152"/>
          <w:tab w:val="left" w:pos="1872"/>
          <w:tab w:val="left" w:pos="9187"/>
        </w:tabs>
        <w:ind w:left="2088" w:hanging="2088"/>
        <w:jc w:val="left"/>
      </w:pPr>
      <w:r>
        <w:tab/>
        <w:t>1/9/2018</w:t>
      </w:r>
      <w:r>
        <w:tab/>
        <w:t>House</w:t>
      </w:r>
      <w:r>
        <w:tab/>
      </w:r>
      <w:r w:rsidRPr="00C75B2B">
        <w:t>Introduced and read first time (</w:t>
      </w:r>
      <w:hyperlink r:id="rId7" w:history="1">
        <w:r w:rsidRPr="00C75B2B">
          <w:rPr>
            <w:rStyle w:val="Hyperlink"/>
          </w:rPr>
          <w:t>House Journal</w:t>
        </w:r>
        <w:r w:rsidRPr="00C75B2B">
          <w:rPr>
            <w:rStyle w:val="Hyperlink"/>
          </w:rPr>
          <w:noBreakHyphen/>
          <w:t>page 101</w:t>
        </w:r>
      </w:hyperlink>
      <w:r w:rsidRPr="00C75B2B">
        <w:t>)</w:t>
      </w:r>
    </w:p>
    <w:p w:rsidR="008B1479" w:rsidRDefault="008B1479" w:rsidP="008B1479">
      <w:pPr>
        <w:widowControl w:val="0"/>
        <w:tabs>
          <w:tab w:val="right" w:pos="1008"/>
          <w:tab w:val="left" w:pos="1152"/>
          <w:tab w:val="left" w:pos="1872"/>
          <w:tab w:val="left" w:pos="9187"/>
        </w:tabs>
        <w:ind w:left="2088" w:hanging="2088"/>
        <w:jc w:val="left"/>
      </w:pPr>
      <w:r>
        <w:tab/>
        <w:t>1/9/2018</w:t>
      </w:r>
      <w:r>
        <w:tab/>
        <w:t>House</w:t>
      </w:r>
      <w:r>
        <w:tab/>
      </w:r>
      <w:r w:rsidRPr="00C75B2B">
        <w:t>Ref</w:t>
      </w:r>
      <w:r>
        <w:t xml:space="preserve">erred to Committee on </w:t>
      </w:r>
      <w:r w:rsidRPr="00C75B2B">
        <w:rPr>
          <w:b/>
        </w:rPr>
        <w:t>Judiciary</w:t>
      </w:r>
      <w:r>
        <w:t xml:space="preserve"> </w:t>
      </w:r>
      <w:r w:rsidRPr="00C75B2B">
        <w:t>(</w:t>
      </w:r>
      <w:hyperlink r:id="rId8" w:history="1">
        <w:r w:rsidRPr="00C75B2B">
          <w:rPr>
            <w:rStyle w:val="Hyperlink"/>
          </w:rPr>
          <w:t>House Journal</w:t>
        </w:r>
        <w:r w:rsidRPr="00C75B2B">
          <w:rPr>
            <w:rStyle w:val="Hyperlink"/>
          </w:rPr>
          <w:noBreakHyphen/>
          <w:t>page 101</w:t>
        </w:r>
      </w:hyperlink>
      <w:r w:rsidRPr="00C75B2B">
        <w:t>)</w:t>
      </w:r>
    </w:p>
    <w:p w:rsidR="008B1479" w:rsidRDefault="008B1479" w:rsidP="008B1479">
      <w:pPr>
        <w:widowControl w:val="0"/>
        <w:tabs>
          <w:tab w:val="right" w:pos="1008"/>
          <w:tab w:val="left" w:pos="1152"/>
          <w:tab w:val="left" w:pos="1872"/>
          <w:tab w:val="left" w:pos="9187"/>
        </w:tabs>
        <w:ind w:left="2088" w:hanging="2088"/>
        <w:jc w:val="left"/>
      </w:pPr>
    </w:p>
    <w:p w:rsidR="00561510" w:rsidRDefault="00561510" w:rsidP="005615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61510">
          <w:rPr>
            <w:rStyle w:val="Hyperlink"/>
          </w:rPr>
          <w:t>legislative information</w:t>
        </w:r>
      </w:hyperlink>
      <w:r>
        <w:t xml:space="preserve"> at the website</w:t>
      </w:r>
    </w:p>
    <w:p w:rsidR="00561510" w:rsidRDefault="00561510" w:rsidP="00561510">
      <w:pPr>
        <w:widowControl w:val="0"/>
        <w:tabs>
          <w:tab w:val="right" w:pos="1008"/>
          <w:tab w:val="left" w:pos="1152"/>
          <w:tab w:val="left" w:pos="1872"/>
          <w:tab w:val="left" w:pos="9187"/>
        </w:tabs>
        <w:ind w:left="2088" w:hanging="2088"/>
        <w:jc w:val="left"/>
      </w:pPr>
    </w:p>
    <w:p w:rsidR="00561510" w:rsidRPr="00561510" w:rsidRDefault="00561510" w:rsidP="00561510">
      <w:pPr>
        <w:widowControl w:val="0"/>
        <w:tabs>
          <w:tab w:val="right" w:pos="1008"/>
          <w:tab w:val="left" w:pos="1152"/>
          <w:tab w:val="left" w:pos="1872"/>
          <w:tab w:val="left" w:pos="9187"/>
        </w:tabs>
        <w:ind w:left="2088" w:hanging="2088"/>
        <w:jc w:val="left"/>
      </w:pPr>
    </w:p>
    <w:p w:rsidR="00561510" w:rsidRDefault="00561510" w:rsidP="00561510">
      <w:pPr>
        <w:widowControl w:val="0"/>
        <w:jc w:val="left"/>
      </w:pPr>
      <w:r w:rsidRPr="00561510">
        <w:rPr>
          <w:b/>
        </w:rPr>
        <w:t>VERSIONS OF THIS BILL</w:t>
      </w:r>
    </w:p>
    <w:p w:rsidR="00561510" w:rsidRDefault="00561510" w:rsidP="00561510">
      <w:pPr>
        <w:widowControl w:val="0"/>
        <w:jc w:val="left"/>
      </w:pPr>
    </w:p>
    <w:p w:rsidR="00561510" w:rsidRDefault="006F14EC" w:rsidP="00561510">
      <w:pPr>
        <w:widowControl w:val="0"/>
        <w:jc w:val="left"/>
      </w:pPr>
      <w:hyperlink r:id="rId10" w:history="1">
        <w:r w:rsidR="00561510">
          <w:rPr>
            <w:rStyle w:val="Hyperlink"/>
          </w:rPr>
          <w:t>11/9/2017</w:t>
        </w:r>
      </w:hyperlink>
    </w:p>
    <w:p w:rsidR="00561510" w:rsidRDefault="00561510" w:rsidP="00561510"/>
    <w:p w:rsidR="00561510" w:rsidRDefault="00561510" w:rsidP="00561510">
      <w:pPr>
        <w:sectPr w:rsidR="00561510" w:rsidSect="00561510">
          <w:pgSz w:w="12240" w:h="15840" w:code="1"/>
          <w:pgMar w:top="1080" w:right="1440" w:bottom="1080" w:left="1440" w:header="720" w:footer="720" w:gutter="0"/>
          <w:cols w:space="720"/>
          <w:noEndnote/>
          <w:docGrid w:linePitch="360"/>
        </w:sectPr>
      </w:pPr>
    </w:p>
    <w:p w:rsidR="00A01373" w:rsidRDefault="00A013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1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60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58</w:t>
      </w:r>
      <w:r w:rsidR="00C53AAF">
        <w:noBreakHyphen/>
      </w:r>
      <w:r>
        <w:t>3</w:t>
      </w:r>
      <w:r w:rsidR="00C53AAF">
        <w:noBreakHyphen/>
      </w:r>
      <w:r>
        <w:t>10, CODE OF LAWS OF SOUTH CAROLINA, 1976, RELATING TO THE CONTINUATION OF THE PUBLIC SERVICE COMMISSION, SO AS TO PROVIDE THAT THE COMMISSION, AS PREVIOUSLY CONSTITUTED, IS RECONSTITUTED TO CONTINUE IN EXISTENCE; AND TO AMEND SECTION 58</w:t>
      </w:r>
      <w:r w:rsidR="00C53AAF">
        <w:noBreakHyphen/>
      </w:r>
      <w:r>
        <w:t>3</w:t>
      </w:r>
      <w:r w:rsidR="00C53AAF">
        <w:noBreakHyphen/>
      </w:r>
      <w:r>
        <w:t>20, RELATING TO THE MEMBERSHIP, ELECTION, AND QUALIFICATIONS OF THE PUBLIC SERVICE COMMISSION, SO AS TO PROVIDE THAT BEGINNING WITH THE 2018 GENERAL ELECTION, SEVEN MEMBERS OF THE PUBLIC SERVICE COMMISSION MUST BE PUBLICLY ELECTED BY THE QUALIFIED ELECTORS OF THE RESPECTIVE CONGRESSIONAL DISTRICTS IN WHICH THE MEMBERS RESIDE, TO PROVIDE FOR FOUR</w:t>
      </w:r>
      <w:r w:rsidR="00C53AAF">
        <w:noBreakHyphen/>
      </w:r>
      <w:r>
        <w:t>YEAR TERMS, TO ESTABLISH MINIMUM AGE AND RESIDENCY REQUIREMENTS, AND TO PROVIDE THAT THE GOVERNOR, THE SPEAKER OF THE HOUSE OF REPRESENTATIVES, AND THE PRESIDENT PRO TEMPORE OF THE SENATE EACH SHALL APPOINT ONE COMMISSIONER TO SERVE A</w:t>
      </w:r>
      <w:r w:rsidR="0051036C">
        <w:t>T THE PLEASURE OF THE RESPECTIVE APPOINTING AUTHORITY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602F" w:rsidRDefault="00AB6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602F" w:rsidRDefault="00AB6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58</w:t>
      </w:r>
      <w:r w:rsidR="00C53AAF">
        <w:noBreakHyphen/>
      </w:r>
      <w:r>
        <w:t>3</w:t>
      </w:r>
      <w:r w:rsidR="00C53AAF">
        <w:noBreakHyphen/>
      </w:r>
      <w:r>
        <w:t>10 of the 1976 Code is amended to read:</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C53AAF">
        <w:noBreakHyphen/>
      </w:r>
      <w:r>
        <w:t>3</w:t>
      </w:r>
      <w:r w:rsidR="00C53AAF">
        <w:noBreakHyphen/>
      </w:r>
      <w:r>
        <w:t>10.</w:t>
      </w:r>
      <w:r>
        <w:tab/>
      </w:r>
      <w:r w:rsidRPr="00335D94">
        <w:t>(A)</w:t>
      </w:r>
      <w:r w:rsidR="009C1B19">
        <w:tab/>
      </w:r>
      <w:r w:rsidRPr="00335D94">
        <w:t xml:space="preserve">The commission, as constituted under law in effect before </w:t>
      </w:r>
      <w:r w:rsidRPr="00E736FA">
        <w:rPr>
          <w:strike/>
        </w:rPr>
        <w:t>February 18, 2004, by the Governor</w:t>
      </w:r>
      <w:r w:rsidRPr="00E736FA">
        <w:t xml:space="preserve"> </w:t>
      </w:r>
      <w:r>
        <w:rPr>
          <w:u w:val="single"/>
        </w:rPr>
        <w:t>the effective date of this act</w:t>
      </w:r>
      <w:r w:rsidRPr="00335D94">
        <w:t>, is reconstituted to continue in existence with the</w:t>
      </w:r>
      <w:r>
        <w:t xml:space="preserve"> </w:t>
      </w:r>
      <w:r w:rsidRPr="00E736FA">
        <w:rPr>
          <w:u w:val="single"/>
        </w:rPr>
        <w:t>election,</w:t>
      </w:r>
      <w:r w:rsidRPr="00335D94">
        <w:t xml:space="preserve"> appointment</w:t>
      </w:r>
      <w:r>
        <w:rPr>
          <w:u w:val="single"/>
        </w:rPr>
        <w:t>,</w:t>
      </w:r>
      <w:r w:rsidRPr="00335D94">
        <w:t xml:space="preserve"> and qualification of the members as prescribed in this article and with the changes in duties and powers as prescribed in this title.</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lastRenderedPageBreak/>
        <w:tab/>
        <w:t>(B)</w:t>
      </w:r>
      <w:r w:rsidR="009C1B19">
        <w:tab/>
      </w:r>
      <w:r w:rsidRPr="00335D94">
        <w:t xml:space="preserve">Nothing in this </w:t>
      </w:r>
      <w:r w:rsidR="0051036C">
        <w:t>section</w:t>
      </w:r>
      <w:r w:rsidRPr="00335D94">
        <w:t xml:space="preserve"> affects the commission</w:t>
      </w:r>
      <w:r w:rsidR="00C53AAF" w:rsidRPr="00C53AAF">
        <w:t>’</w:t>
      </w:r>
      <w:r w:rsidRPr="00335D94">
        <w:t xml:space="preserve">s jurisdiction over matters pending before the commission, on or before </w:t>
      </w:r>
      <w:r w:rsidRPr="00E736FA">
        <w:rPr>
          <w:strike/>
        </w:rPr>
        <w:t>February 18, 2004</w:t>
      </w:r>
      <w:r w:rsidRPr="00E736FA">
        <w:t xml:space="preserve"> </w:t>
      </w:r>
      <w:r w:rsidRPr="00E736FA">
        <w:rPr>
          <w:u w:val="single"/>
        </w:rPr>
        <w:t>the effective date of this act</w:t>
      </w:r>
      <w:r w:rsidRPr="00335D94">
        <w:t>.</w:t>
      </w:r>
      <w:r>
        <w:t>”</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9C1B19">
        <w:tab/>
      </w:r>
      <w:r>
        <w:t>2.</w:t>
      </w:r>
      <w:r>
        <w:tab/>
        <w:t>Section 58</w:t>
      </w:r>
      <w:r w:rsidR="00C53AAF">
        <w:noBreakHyphen/>
      </w:r>
      <w:r>
        <w:t>3</w:t>
      </w:r>
      <w:r w:rsidR="00C53AAF">
        <w:noBreakHyphen/>
      </w:r>
      <w:r>
        <w:t>20 of the 1976 Code is amended to read:</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583A" w:rsidRPr="00D36FB5"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“Section 58</w:t>
      </w:r>
      <w:r w:rsidR="00C53AAF">
        <w:noBreakHyphen/>
      </w:r>
      <w:r>
        <w:t>3</w:t>
      </w:r>
      <w:r w:rsidR="00C53AAF">
        <w:noBreakHyphen/>
      </w:r>
      <w:r>
        <w:t>20.</w:t>
      </w:r>
      <w:r>
        <w:tab/>
      </w:r>
      <w:r w:rsidRPr="00292931">
        <w:rPr>
          <w:rFonts w:eastAsia="Calibri"/>
          <w:szCs w:val="22"/>
        </w:rPr>
        <w:t>(A)</w:t>
      </w:r>
      <w:r w:rsidR="009C1B19">
        <w:rPr>
          <w:rFonts w:eastAsia="Calibri"/>
          <w:szCs w:val="22"/>
        </w:rPr>
        <w:tab/>
      </w:r>
      <w:r w:rsidRPr="00292931">
        <w:rPr>
          <w:rFonts w:eastAsia="Calibri"/>
          <w:szCs w:val="22"/>
        </w:rPr>
        <w:t xml:space="preserve">The commission is composed of </w:t>
      </w:r>
      <w:r w:rsidRPr="00292931">
        <w:rPr>
          <w:rFonts w:eastAsia="Calibri"/>
          <w:strike/>
          <w:szCs w:val="22"/>
        </w:rPr>
        <w:t>seven</w:t>
      </w:r>
      <w:r w:rsidRPr="00292931">
        <w:rPr>
          <w:rFonts w:eastAsia="Calibri"/>
          <w:szCs w:val="22"/>
        </w:rPr>
        <w:t xml:space="preserve"> </w:t>
      </w:r>
      <w:r w:rsidRPr="00292931">
        <w:rPr>
          <w:rFonts w:eastAsia="Calibri"/>
          <w:szCs w:val="22"/>
          <w:u w:val="single"/>
        </w:rPr>
        <w:t>ten</w:t>
      </w:r>
      <w:r>
        <w:rPr>
          <w:rFonts w:eastAsia="Calibri"/>
          <w:szCs w:val="22"/>
        </w:rPr>
        <w:t xml:space="preserve"> </w:t>
      </w:r>
      <w:r w:rsidRPr="00292931">
        <w:rPr>
          <w:rFonts w:eastAsia="Calibri"/>
          <w:szCs w:val="22"/>
        </w:rPr>
        <w:t>members</w:t>
      </w:r>
      <w:r w:rsidRPr="00292931">
        <w:rPr>
          <w:rFonts w:eastAsia="Calibri"/>
          <w:szCs w:val="22"/>
          <w:u w:val="single"/>
        </w:rPr>
        <w:t>,</w:t>
      </w:r>
      <w:r>
        <w:rPr>
          <w:rFonts w:eastAsia="Calibri"/>
          <w:szCs w:val="22"/>
          <w:u w:val="single"/>
        </w:rPr>
        <w:t xml:space="preserve"> seven of whom must</w:t>
      </w:r>
      <w:r w:rsidRPr="00292931">
        <w:rPr>
          <w:rFonts w:eastAsia="Calibri"/>
          <w:szCs w:val="22"/>
        </w:rPr>
        <w:t xml:space="preserve"> </w:t>
      </w:r>
      <w:r w:rsidRPr="00292931">
        <w:rPr>
          <w:rFonts w:eastAsia="Calibri"/>
          <w:strike/>
          <w:szCs w:val="22"/>
        </w:rPr>
        <w:t>to</w:t>
      </w:r>
      <w:r w:rsidRPr="00292931">
        <w:rPr>
          <w:rFonts w:eastAsia="Calibri"/>
          <w:szCs w:val="22"/>
        </w:rPr>
        <w:t xml:space="preserve"> be </w:t>
      </w:r>
      <w:r w:rsidRPr="00292931">
        <w:rPr>
          <w:rFonts w:eastAsia="Calibri"/>
          <w:szCs w:val="22"/>
          <w:u w:val="single"/>
        </w:rPr>
        <w:t>publicly</w:t>
      </w:r>
      <w:r>
        <w:rPr>
          <w:rFonts w:eastAsia="Calibri"/>
          <w:szCs w:val="22"/>
        </w:rPr>
        <w:t xml:space="preserve"> </w:t>
      </w:r>
      <w:r w:rsidRPr="00292931">
        <w:rPr>
          <w:rFonts w:eastAsia="Calibri"/>
          <w:szCs w:val="22"/>
        </w:rPr>
        <w:t xml:space="preserve">elected </w:t>
      </w:r>
      <w:r w:rsidRPr="00292931">
        <w:rPr>
          <w:rFonts w:eastAsia="Calibri"/>
          <w:strike/>
          <w:szCs w:val="22"/>
        </w:rPr>
        <w:t>by the General Assembly</w:t>
      </w:r>
      <w:r w:rsidRPr="00292931">
        <w:rPr>
          <w:rFonts w:eastAsia="Calibri"/>
          <w:szCs w:val="22"/>
        </w:rPr>
        <w:t xml:space="preserve"> in the manner prescribed by this chapter</w:t>
      </w:r>
      <w:r w:rsidRPr="00292931">
        <w:rPr>
          <w:rFonts w:eastAsia="Calibri"/>
          <w:szCs w:val="22"/>
          <w:u w:val="single"/>
        </w:rPr>
        <w:t xml:space="preserve">, and an additional three members must be appointed from the </w:t>
      </w:r>
      <w:r w:rsidR="009C1B19">
        <w:rPr>
          <w:rFonts w:eastAsia="Calibri"/>
          <w:szCs w:val="22"/>
          <w:u w:val="single"/>
        </w:rPr>
        <w:t>S</w:t>
      </w:r>
      <w:r w:rsidRPr="00292931">
        <w:rPr>
          <w:rFonts w:eastAsia="Calibri"/>
          <w:szCs w:val="22"/>
          <w:u w:val="single"/>
        </w:rPr>
        <w:t xml:space="preserve">tate at large in the manner prescribed by this </w:t>
      </w:r>
      <w:r>
        <w:rPr>
          <w:rFonts w:eastAsia="Calibri"/>
          <w:szCs w:val="22"/>
          <w:u w:val="single"/>
        </w:rPr>
        <w:t>chapt</w:t>
      </w:r>
      <w:r w:rsidRPr="00292931">
        <w:rPr>
          <w:rFonts w:eastAsia="Calibri"/>
          <w:szCs w:val="22"/>
          <w:u w:val="single"/>
        </w:rPr>
        <w:t>er</w:t>
      </w:r>
      <w:r w:rsidRPr="00292931">
        <w:rPr>
          <w:rFonts w:eastAsia="Calibri"/>
          <w:szCs w:val="22"/>
        </w:rPr>
        <w:t xml:space="preserve">. Each member must </w:t>
      </w:r>
      <w:r w:rsidRPr="00D36FB5">
        <w:rPr>
          <w:rFonts w:eastAsia="Calibri"/>
          <w:strike/>
          <w:szCs w:val="22"/>
        </w:rPr>
        <w:t>have:</w:t>
      </w:r>
      <w:r>
        <w:rPr>
          <w:rFonts w:eastAsia="Calibri"/>
          <w:szCs w:val="22"/>
        </w:rPr>
        <w:t xml:space="preserve"> </w:t>
      </w:r>
      <w:r w:rsidRPr="00D36FB5">
        <w:rPr>
          <w:rFonts w:eastAsia="Calibri"/>
          <w:szCs w:val="22"/>
          <w:u w:val="single"/>
        </w:rPr>
        <w:t>be at least twenty</w:t>
      </w:r>
      <w:r w:rsidR="00C53AAF">
        <w:rPr>
          <w:rFonts w:eastAsia="Calibri"/>
          <w:szCs w:val="22"/>
          <w:u w:val="single"/>
        </w:rPr>
        <w:noBreakHyphen/>
      </w:r>
      <w:r w:rsidRPr="00D36FB5">
        <w:rPr>
          <w:rFonts w:eastAsia="Calibri"/>
          <w:szCs w:val="22"/>
          <w:u w:val="single"/>
        </w:rPr>
        <w:t>five years of age at the time of his election or appointment</w:t>
      </w:r>
      <w:r>
        <w:rPr>
          <w:rFonts w:eastAsia="Calibri"/>
          <w:szCs w:val="22"/>
          <w:u w:val="single"/>
        </w:rPr>
        <w:t>,</w:t>
      </w:r>
      <w:r w:rsidRPr="00D36FB5">
        <w:rPr>
          <w:rFonts w:eastAsia="Calibri"/>
          <w:szCs w:val="22"/>
          <w:u w:val="single"/>
        </w:rPr>
        <w:t xml:space="preserve"> and</w:t>
      </w:r>
      <w:r>
        <w:rPr>
          <w:rFonts w:eastAsia="Calibri"/>
          <w:szCs w:val="22"/>
          <w:u w:val="single"/>
        </w:rPr>
        <w:t xml:space="preserve"> each publicly elected member must be a qualified elector in the congressional district </w:t>
      </w:r>
      <w:r w:rsidR="009C1B19">
        <w:rPr>
          <w:rFonts w:eastAsia="Calibri"/>
          <w:szCs w:val="22"/>
          <w:u w:val="single"/>
        </w:rPr>
        <w:t>that</w:t>
      </w:r>
      <w:r>
        <w:rPr>
          <w:rFonts w:eastAsia="Calibri"/>
          <w:szCs w:val="22"/>
          <w:u w:val="single"/>
        </w:rPr>
        <w:t xml:space="preserve"> he seeks to represent for at least twelve consecutive months preceding the election. </w:t>
      </w:r>
      <w:r>
        <w:rPr>
          <w:rFonts w:eastAsia="Calibri"/>
          <w:szCs w:val="22"/>
        </w:rPr>
        <w:t xml:space="preserve"> </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trike/>
          <w:szCs w:val="22"/>
        </w:rPr>
        <w:t>(1)</w:t>
      </w:r>
      <w:r w:rsidR="009C1B19">
        <w:rPr>
          <w:rFonts w:eastAsia="Calibri"/>
          <w:szCs w:val="22"/>
        </w:rPr>
        <w:tab/>
      </w:r>
      <w:r w:rsidRPr="00292931">
        <w:rPr>
          <w:rFonts w:eastAsia="Calibri"/>
          <w:strike/>
          <w:szCs w:val="22"/>
        </w:rPr>
        <w:t>a baccalaureate or more advanced degree from:</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(a)</w:t>
      </w:r>
      <w:r w:rsidR="009C1B19" w:rsidRPr="009C1B19">
        <w:rPr>
          <w:rFonts w:eastAsia="Calibri"/>
          <w:szCs w:val="22"/>
        </w:rPr>
        <w:tab/>
      </w:r>
      <w:r w:rsidRPr="00292931">
        <w:rPr>
          <w:rFonts w:eastAsia="Calibri"/>
          <w:strike/>
          <w:szCs w:val="22"/>
        </w:rPr>
        <w:t>a recognized institution of higher learning requiring face</w:t>
      </w:r>
      <w:r w:rsidR="00C53AAF">
        <w:rPr>
          <w:rFonts w:eastAsia="Calibri"/>
          <w:strike/>
          <w:szCs w:val="22"/>
        </w:rPr>
        <w:noBreakHyphen/>
      </w:r>
      <w:r w:rsidRPr="00292931">
        <w:rPr>
          <w:rFonts w:eastAsia="Calibri"/>
          <w:strike/>
          <w:szCs w:val="22"/>
        </w:rPr>
        <w:t>to</w:t>
      </w:r>
      <w:r w:rsidR="00C53AAF">
        <w:rPr>
          <w:rFonts w:eastAsia="Calibri"/>
          <w:strike/>
          <w:szCs w:val="22"/>
        </w:rPr>
        <w:noBreakHyphen/>
      </w:r>
      <w:r w:rsidRPr="00292931">
        <w:rPr>
          <w:rFonts w:eastAsia="Calibri"/>
          <w:strike/>
          <w:szCs w:val="22"/>
        </w:rPr>
        <w:t>face contact between its students and instructors prior to completion of the academic program;</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(b)</w:t>
      </w:r>
      <w:r w:rsidR="009C1B19">
        <w:rPr>
          <w:rFonts w:eastAsia="Calibri"/>
          <w:szCs w:val="22"/>
        </w:rPr>
        <w:tab/>
      </w:r>
      <w:r w:rsidRPr="00292931">
        <w:rPr>
          <w:rFonts w:eastAsia="Calibri"/>
          <w:strike/>
          <w:szCs w:val="22"/>
        </w:rPr>
        <w:t>an institution of higher learning that has been accredited by a regional or national accrediting body; or</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(c)</w:t>
      </w:r>
      <w:r w:rsidR="009C1B19">
        <w:rPr>
          <w:rFonts w:eastAsia="Calibri"/>
          <w:szCs w:val="22"/>
        </w:rPr>
        <w:tab/>
      </w:r>
      <w:r w:rsidRPr="00292931">
        <w:rPr>
          <w:rFonts w:eastAsia="Calibri"/>
          <w:strike/>
          <w:szCs w:val="22"/>
        </w:rPr>
        <w:t>an institution of higher learning chartered before 1962; and</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trike/>
          <w:szCs w:val="22"/>
        </w:rPr>
        <w:t>(2)</w:t>
      </w:r>
      <w:r w:rsidRPr="00292931">
        <w:rPr>
          <w:rFonts w:eastAsia="Calibri"/>
          <w:szCs w:val="22"/>
        </w:rPr>
        <w:t xml:space="preserve"> </w:t>
      </w:r>
      <w:r w:rsidRPr="00292931">
        <w:rPr>
          <w:rFonts w:eastAsia="Calibri"/>
          <w:strike/>
          <w:szCs w:val="22"/>
        </w:rPr>
        <w:t>a background of substantial duration and an expertise in at least one of the following:</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(a)</w:t>
      </w:r>
      <w:r w:rsidRPr="00292931">
        <w:rPr>
          <w:rFonts w:eastAsia="Calibri"/>
          <w:szCs w:val="22"/>
        </w:rPr>
        <w:t xml:space="preserve"> </w:t>
      </w:r>
      <w:r w:rsidRPr="00292931">
        <w:rPr>
          <w:rFonts w:eastAsia="Calibri"/>
          <w:strike/>
          <w:szCs w:val="22"/>
        </w:rPr>
        <w:t>energy issues;</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(b)</w:t>
      </w:r>
      <w:r w:rsidRPr="00292931">
        <w:rPr>
          <w:rFonts w:eastAsia="Calibri"/>
          <w:szCs w:val="22"/>
        </w:rPr>
        <w:t xml:space="preserve"> </w:t>
      </w:r>
      <w:r w:rsidRPr="00292931">
        <w:rPr>
          <w:rFonts w:eastAsia="Calibri"/>
          <w:strike/>
          <w:szCs w:val="22"/>
        </w:rPr>
        <w:t>telecommunications issues;</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(c)</w:t>
      </w:r>
      <w:r w:rsidRPr="00292931">
        <w:rPr>
          <w:rFonts w:eastAsia="Calibri"/>
          <w:szCs w:val="22"/>
        </w:rPr>
        <w:t xml:space="preserve"> </w:t>
      </w:r>
      <w:r w:rsidRPr="00292931">
        <w:rPr>
          <w:rFonts w:eastAsia="Calibri"/>
          <w:strike/>
          <w:szCs w:val="22"/>
        </w:rPr>
        <w:t>consumer protection and advocacy issues;</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(d)</w:t>
      </w:r>
      <w:r w:rsidRPr="00292931">
        <w:rPr>
          <w:rFonts w:eastAsia="Calibri"/>
          <w:szCs w:val="22"/>
        </w:rPr>
        <w:t xml:space="preserve"> </w:t>
      </w:r>
      <w:r w:rsidRPr="00292931">
        <w:rPr>
          <w:rFonts w:eastAsia="Calibri"/>
          <w:strike/>
          <w:szCs w:val="22"/>
        </w:rPr>
        <w:t>water and wastewater issues;</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(e)</w:t>
      </w:r>
      <w:r w:rsidRPr="00292931">
        <w:rPr>
          <w:rFonts w:eastAsia="Calibri"/>
          <w:szCs w:val="22"/>
        </w:rPr>
        <w:t xml:space="preserve"> </w:t>
      </w:r>
      <w:r w:rsidRPr="00292931">
        <w:rPr>
          <w:rFonts w:eastAsia="Calibri"/>
          <w:strike/>
          <w:szCs w:val="22"/>
        </w:rPr>
        <w:t>finance, economics, and statistics;</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(f)</w:t>
      </w:r>
      <w:r w:rsidRPr="00292931">
        <w:rPr>
          <w:rFonts w:eastAsia="Calibri"/>
          <w:szCs w:val="22"/>
        </w:rPr>
        <w:t xml:space="preserve"> </w:t>
      </w:r>
      <w:r w:rsidRPr="00292931">
        <w:rPr>
          <w:rFonts w:eastAsia="Calibri"/>
          <w:strike/>
          <w:szCs w:val="22"/>
        </w:rPr>
        <w:t>accounting;</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(g)</w:t>
      </w:r>
      <w:r w:rsidRPr="00292931">
        <w:rPr>
          <w:rFonts w:eastAsia="Calibri"/>
          <w:szCs w:val="22"/>
        </w:rPr>
        <w:t xml:space="preserve"> </w:t>
      </w:r>
      <w:r w:rsidRPr="00292931">
        <w:rPr>
          <w:rFonts w:eastAsia="Calibri"/>
          <w:strike/>
          <w:szCs w:val="22"/>
        </w:rPr>
        <w:t>engineering; or</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(h)</w:t>
      </w:r>
      <w:r w:rsidRPr="00292931">
        <w:rPr>
          <w:rFonts w:eastAsia="Calibri"/>
          <w:szCs w:val="22"/>
        </w:rPr>
        <w:t xml:space="preserve"> </w:t>
      </w:r>
      <w:r w:rsidRPr="00292931">
        <w:rPr>
          <w:rFonts w:eastAsia="Calibri"/>
          <w:strike/>
          <w:szCs w:val="22"/>
        </w:rPr>
        <w:t>law.</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t>(B)</w:t>
      </w:r>
      <w:r w:rsidR="009C1B19">
        <w:rPr>
          <w:rFonts w:eastAsia="Calibri"/>
          <w:szCs w:val="22"/>
        </w:rPr>
        <w:tab/>
      </w:r>
      <w:r w:rsidRPr="00292931">
        <w:rPr>
          <w:rFonts w:eastAsia="Calibri"/>
          <w:strike/>
          <w:szCs w:val="22"/>
        </w:rPr>
        <w:t>The review committee may find a candidate qualified although the candidate does not have a background of substantial duration and expertise in one of the eight enumerated areas contained in subsection (A)(2) of this section if three</w:t>
      </w:r>
      <w:r w:rsidR="00C53AAF">
        <w:rPr>
          <w:rFonts w:eastAsia="Calibri"/>
          <w:strike/>
          <w:szCs w:val="22"/>
        </w:rPr>
        <w:noBreakHyphen/>
      </w:r>
      <w:r w:rsidRPr="00292931">
        <w:rPr>
          <w:rFonts w:eastAsia="Calibri"/>
          <w:strike/>
          <w:szCs w:val="22"/>
        </w:rPr>
        <w:t>fourths of the review committee vote to qualify the candidate and provide written justification of their decision in the report as to the qualifications of the candidates.</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trike/>
          <w:szCs w:val="22"/>
        </w:rPr>
        <w:t>(C)</w:t>
      </w:r>
      <w:r w:rsidR="009C1B19">
        <w:rPr>
          <w:rFonts w:eastAsia="Calibri"/>
          <w:szCs w:val="22"/>
        </w:rPr>
        <w:tab/>
      </w:r>
      <w:r w:rsidRPr="00292931">
        <w:rPr>
          <w:rFonts w:eastAsia="Calibri"/>
          <w:strike/>
          <w:szCs w:val="22"/>
        </w:rPr>
        <w:t>The qualification provisions of subsection (A) of this section do not apply to the reelection of a commissioner elected by the General Assembly on March 3, 2004, so long as there is no break in service.</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292931">
        <w:rPr>
          <w:rFonts w:eastAsia="Calibri"/>
          <w:szCs w:val="22"/>
        </w:rPr>
        <w:tab/>
      </w:r>
      <w:r w:rsidRPr="00292931">
        <w:rPr>
          <w:rFonts w:eastAsia="Calibri"/>
          <w:strike/>
          <w:szCs w:val="22"/>
        </w:rPr>
        <w:t>(D)</w:t>
      </w:r>
      <w:r>
        <w:rPr>
          <w:rFonts w:eastAsia="Calibri"/>
          <w:strike/>
          <w:szCs w:val="22"/>
        </w:rPr>
        <w:t>(</w:t>
      </w:r>
      <w:r w:rsidRPr="00292931">
        <w:rPr>
          <w:rFonts w:eastAsia="Calibri"/>
          <w:strike/>
          <w:szCs w:val="22"/>
        </w:rPr>
        <w:t>1)</w:t>
      </w:r>
      <w:r w:rsidR="009C1B19">
        <w:rPr>
          <w:rFonts w:eastAsia="Calibri"/>
          <w:szCs w:val="22"/>
        </w:rPr>
        <w:tab/>
      </w:r>
      <w:r w:rsidRPr="00292931">
        <w:rPr>
          <w:rFonts w:eastAsia="Calibri"/>
          <w:szCs w:val="22"/>
        </w:rPr>
        <w:t xml:space="preserve">Beginning </w:t>
      </w:r>
      <w:r w:rsidRPr="00292931">
        <w:rPr>
          <w:rFonts w:eastAsia="Calibri"/>
          <w:strike/>
          <w:szCs w:val="22"/>
        </w:rPr>
        <w:t>in 2004</w:t>
      </w:r>
      <w:r w:rsidRPr="003B1AF7">
        <w:rPr>
          <w:rFonts w:eastAsia="Calibri"/>
          <w:szCs w:val="22"/>
        </w:rPr>
        <w:t xml:space="preserve"> </w:t>
      </w:r>
      <w:r w:rsidRPr="003B1AF7">
        <w:rPr>
          <w:rFonts w:eastAsia="Calibri"/>
          <w:szCs w:val="22"/>
          <w:u w:val="single"/>
        </w:rPr>
        <w:t>with the 2018</w:t>
      </w:r>
      <w:r>
        <w:rPr>
          <w:rFonts w:eastAsia="Calibri"/>
          <w:szCs w:val="22"/>
          <w:u w:val="single"/>
        </w:rPr>
        <w:t xml:space="preserve"> General Election</w:t>
      </w:r>
      <w:r w:rsidRPr="00292931">
        <w:rPr>
          <w:rFonts w:eastAsia="Calibri"/>
          <w:szCs w:val="22"/>
        </w:rPr>
        <w:t xml:space="preserve">, </w:t>
      </w:r>
      <w:r w:rsidRPr="00292931">
        <w:rPr>
          <w:rFonts w:eastAsia="Calibri"/>
          <w:strike/>
          <w:szCs w:val="22"/>
        </w:rPr>
        <w:t>the</w:t>
      </w:r>
      <w:r w:rsidRPr="00292931">
        <w:rPr>
          <w:rFonts w:eastAsia="Calibri"/>
          <w:szCs w:val="22"/>
        </w:rPr>
        <w:t xml:space="preserve"> </w:t>
      </w:r>
      <w:r w:rsidRPr="003B1AF7">
        <w:rPr>
          <w:rFonts w:eastAsia="Calibri"/>
          <w:szCs w:val="22"/>
          <w:u w:val="single"/>
        </w:rPr>
        <w:t>seven</w:t>
      </w:r>
      <w:r>
        <w:rPr>
          <w:rFonts w:eastAsia="Calibri"/>
          <w:szCs w:val="22"/>
        </w:rPr>
        <w:t xml:space="preserve"> </w:t>
      </w:r>
      <w:r w:rsidRPr="00292931">
        <w:rPr>
          <w:rFonts w:eastAsia="Calibri"/>
          <w:szCs w:val="22"/>
        </w:rPr>
        <w:t xml:space="preserve">members of the Public Service Commission must be </w:t>
      </w:r>
      <w:r w:rsidRPr="003B1AF7">
        <w:rPr>
          <w:rFonts w:eastAsia="Calibri"/>
          <w:szCs w:val="22"/>
          <w:u w:val="single"/>
        </w:rPr>
        <w:t xml:space="preserve">publicly </w:t>
      </w:r>
      <w:r w:rsidRPr="00292931">
        <w:rPr>
          <w:rFonts w:eastAsia="Calibri"/>
          <w:szCs w:val="22"/>
        </w:rPr>
        <w:t xml:space="preserve">elected </w:t>
      </w:r>
      <w:r w:rsidRPr="00292931">
        <w:rPr>
          <w:rFonts w:eastAsia="Calibri"/>
          <w:strike/>
          <w:szCs w:val="22"/>
        </w:rPr>
        <w:t>to staggered terms</w:t>
      </w:r>
      <w:r w:rsidRPr="00292931">
        <w:rPr>
          <w:rFonts w:eastAsia="Calibri"/>
          <w:szCs w:val="22"/>
        </w:rPr>
        <w:t>.</w:t>
      </w:r>
      <w:r>
        <w:rPr>
          <w:rFonts w:eastAsia="Calibri"/>
          <w:szCs w:val="22"/>
        </w:rPr>
        <w:t xml:space="preserve"> </w:t>
      </w:r>
      <w:r w:rsidRPr="00AA4D04">
        <w:rPr>
          <w:rFonts w:eastAsia="Calibri"/>
          <w:szCs w:val="22"/>
          <w:u w:val="single"/>
        </w:rPr>
        <w:t xml:space="preserve">There is one commissioner for each congressional district in this </w:t>
      </w:r>
      <w:r w:rsidR="009C1B19">
        <w:rPr>
          <w:rFonts w:eastAsia="Calibri"/>
          <w:szCs w:val="22"/>
          <w:u w:val="single"/>
        </w:rPr>
        <w:t>S</w:t>
      </w:r>
      <w:r w:rsidRPr="00AA4D04">
        <w:rPr>
          <w:rFonts w:eastAsia="Calibri"/>
          <w:szCs w:val="22"/>
          <w:u w:val="single"/>
        </w:rPr>
        <w:t xml:space="preserve">tate, each of whom must be elected by the qualified electors of the congressional district in which </w:t>
      </w:r>
      <w:r>
        <w:rPr>
          <w:rFonts w:eastAsia="Calibri"/>
          <w:szCs w:val="22"/>
          <w:u w:val="single"/>
        </w:rPr>
        <w:t>t</w:t>
      </w:r>
      <w:r w:rsidRPr="00AA4D04">
        <w:rPr>
          <w:rFonts w:eastAsia="Calibri"/>
          <w:szCs w:val="22"/>
          <w:u w:val="single"/>
        </w:rPr>
        <w:t>he</w:t>
      </w:r>
      <w:r>
        <w:rPr>
          <w:rFonts w:eastAsia="Calibri"/>
          <w:szCs w:val="22"/>
          <w:u w:val="single"/>
        </w:rPr>
        <w:t xml:space="preserve"> commissioner</w:t>
      </w:r>
      <w:r w:rsidRPr="00AA4D04">
        <w:rPr>
          <w:rFonts w:eastAsia="Calibri"/>
          <w:szCs w:val="22"/>
          <w:u w:val="single"/>
        </w:rPr>
        <w:t xml:space="preserve"> resides. If qualified to serve pursuant to the provisions of this </w:t>
      </w:r>
      <w:r w:rsidR="00C53AAF">
        <w:rPr>
          <w:rFonts w:eastAsia="Calibri"/>
          <w:szCs w:val="22"/>
          <w:u w:val="single"/>
        </w:rPr>
        <w:t>section</w:t>
      </w:r>
      <w:r w:rsidRPr="00AA4D04">
        <w:rPr>
          <w:rFonts w:eastAsia="Calibri"/>
          <w:szCs w:val="22"/>
          <w:u w:val="single"/>
        </w:rPr>
        <w:t xml:space="preserve">, those commissioners serving on the Public Service Commission on the effective date of this </w:t>
      </w:r>
      <w:r w:rsidR="00C53AAF">
        <w:rPr>
          <w:rFonts w:eastAsia="Calibri"/>
          <w:szCs w:val="22"/>
          <w:u w:val="single"/>
        </w:rPr>
        <w:t>section</w:t>
      </w:r>
      <w:r w:rsidRPr="00AA4D04">
        <w:rPr>
          <w:rFonts w:eastAsia="Calibri"/>
          <w:szCs w:val="22"/>
          <w:u w:val="single"/>
        </w:rPr>
        <w:t xml:space="preserve"> are eligible to seek election in the 20</w:t>
      </w:r>
      <w:r>
        <w:rPr>
          <w:rFonts w:eastAsia="Calibri"/>
          <w:szCs w:val="22"/>
          <w:u w:val="single"/>
        </w:rPr>
        <w:t>18</w:t>
      </w:r>
      <w:r w:rsidRPr="00AA4D04">
        <w:rPr>
          <w:rFonts w:eastAsia="Calibri"/>
          <w:szCs w:val="22"/>
          <w:u w:val="single"/>
        </w:rPr>
        <w:t xml:space="preserve"> General Election. The term of office of a commissioner begins at noon on the first Wednesday following the second Tuesday in January following his election and ends at noon on the first Wednesday following the second Tuesday in January four years later and until their successors are elected and qualify</w:t>
      </w:r>
      <w:r>
        <w:rPr>
          <w:rFonts w:eastAsia="Calibri"/>
          <w:szCs w:val="22"/>
        </w:rPr>
        <w:t xml:space="preserve">. </w:t>
      </w:r>
      <w:r w:rsidRPr="00292931">
        <w:rPr>
          <w:rFonts w:eastAsia="Calibri"/>
          <w:szCs w:val="22"/>
        </w:rPr>
        <w:t xml:space="preserve"> </w:t>
      </w:r>
      <w:r w:rsidRPr="00292931">
        <w:rPr>
          <w:rFonts w:eastAsia="Calibri"/>
          <w:strike/>
          <w:szCs w:val="22"/>
        </w:rPr>
        <w:t>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292931">
        <w:rPr>
          <w:rFonts w:eastAsia="Calibri"/>
          <w:szCs w:val="22"/>
        </w:rPr>
        <w:tab/>
      </w:r>
      <w:r w:rsidRPr="00292931">
        <w:rPr>
          <w:rFonts w:eastAsia="Calibri"/>
          <w:szCs w:val="22"/>
        </w:rPr>
        <w:tab/>
      </w:r>
      <w:r w:rsidRPr="00292931">
        <w:rPr>
          <w:rFonts w:eastAsia="Calibri"/>
          <w:strike/>
          <w:szCs w:val="22"/>
        </w:rPr>
        <w:t>(2)</w:t>
      </w:r>
      <w:r w:rsidR="009C1B19">
        <w:rPr>
          <w:rFonts w:eastAsia="Calibri"/>
          <w:szCs w:val="22"/>
        </w:rPr>
        <w:tab/>
        <w:t>I</w:t>
      </w:r>
      <w:r w:rsidRPr="00292931">
        <w:rPr>
          <w:rFonts w:eastAsia="Calibri"/>
          <w:strike/>
          <w:szCs w:val="22"/>
        </w:rPr>
        <w:t>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trike/>
          <w:szCs w:val="22"/>
        </w:rPr>
        <w:t>(E)</w:t>
      </w:r>
      <w:r w:rsidR="009C1B19">
        <w:rPr>
          <w:rFonts w:eastAsia="Calibri"/>
          <w:szCs w:val="22"/>
        </w:rPr>
        <w:t xml:space="preserve"> </w:t>
      </w:r>
      <w:r w:rsidRPr="003E6A10">
        <w:rPr>
          <w:rFonts w:eastAsia="Calibri"/>
          <w:szCs w:val="22"/>
          <w:u w:val="single"/>
        </w:rPr>
        <w:t>(C)</w:t>
      </w:r>
      <w:r w:rsidR="009C1B19">
        <w:rPr>
          <w:rFonts w:eastAsia="Calibri"/>
          <w:szCs w:val="22"/>
        </w:rPr>
        <w:tab/>
      </w:r>
      <w:r w:rsidRPr="00292931">
        <w:rPr>
          <w:rFonts w:eastAsia="Calibri"/>
          <w:strike/>
          <w:szCs w:val="22"/>
        </w:rPr>
        <w:t>The General Assembly must provide for the election of the seven</w:t>
      </w:r>
      <w:r w:rsidR="00C53AAF">
        <w:rPr>
          <w:rFonts w:eastAsia="Calibri"/>
          <w:strike/>
          <w:szCs w:val="22"/>
        </w:rPr>
        <w:noBreakHyphen/>
      </w:r>
      <w:r w:rsidRPr="00292931">
        <w:rPr>
          <w:rFonts w:eastAsia="Calibri"/>
          <w:strike/>
          <w:szCs w:val="22"/>
        </w:rPr>
        <w:t>member commission and elect its members</w:t>
      </w:r>
      <w:r w:rsidRPr="00292931">
        <w:rPr>
          <w:rFonts w:eastAsia="Calibri"/>
          <w:szCs w:val="22"/>
        </w:rPr>
        <w:t xml:space="preserve"> </w:t>
      </w:r>
      <w:r w:rsidRPr="003E6A10">
        <w:rPr>
          <w:rFonts w:eastAsia="Calibri"/>
          <w:szCs w:val="22"/>
          <w:u w:val="single"/>
        </w:rPr>
        <w:t>The seven elected members of the commission must be elected</w:t>
      </w:r>
      <w:r>
        <w:rPr>
          <w:rFonts w:eastAsia="Calibri"/>
          <w:szCs w:val="22"/>
        </w:rPr>
        <w:t xml:space="preserve"> </w:t>
      </w:r>
      <w:r w:rsidRPr="00292931">
        <w:rPr>
          <w:rFonts w:eastAsia="Calibri"/>
          <w:szCs w:val="22"/>
        </w:rPr>
        <w:t xml:space="preserve">based upon the congressional districts established by the General Assembly pursuant to the latest official United States Decennial Census. </w:t>
      </w:r>
      <w:r w:rsidR="009C1B19">
        <w:rPr>
          <w:rFonts w:eastAsia="Calibri"/>
          <w:szCs w:val="22"/>
        </w:rPr>
        <w:t xml:space="preserve"> </w:t>
      </w:r>
      <w:r w:rsidRPr="00292931">
        <w:rPr>
          <w:rFonts w:eastAsia="Calibri"/>
          <w:szCs w:val="22"/>
        </w:rPr>
        <w:t xml:space="preserve">If the number of congressional districts is less than seven, additional members must be elected </w:t>
      </w:r>
      <w:r w:rsidRPr="003E6A10">
        <w:rPr>
          <w:rFonts w:eastAsia="Calibri"/>
          <w:szCs w:val="22"/>
          <w:u w:val="single"/>
        </w:rPr>
        <w:t xml:space="preserve">from the </w:t>
      </w:r>
      <w:r w:rsidR="009C1B19">
        <w:rPr>
          <w:rFonts w:eastAsia="Calibri"/>
          <w:szCs w:val="22"/>
          <w:u w:val="single"/>
        </w:rPr>
        <w:t>S</w:t>
      </w:r>
      <w:r w:rsidRPr="003E6A10">
        <w:rPr>
          <w:rFonts w:eastAsia="Calibri"/>
          <w:szCs w:val="22"/>
          <w:u w:val="single"/>
        </w:rPr>
        <w:t>tate</w:t>
      </w:r>
      <w:r>
        <w:rPr>
          <w:rFonts w:eastAsia="Calibri"/>
          <w:szCs w:val="22"/>
        </w:rPr>
        <w:t xml:space="preserve"> </w:t>
      </w:r>
      <w:r w:rsidRPr="00292931">
        <w:rPr>
          <w:rFonts w:eastAsia="Calibri"/>
          <w:szCs w:val="22"/>
        </w:rPr>
        <w:t xml:space="preserve">at large to provide for </w:t>
      </w:r>
      <w:r w:rsidRPr="00292931">
        <w:rPr>
          <w:rFonts w:eastAsia="Calibri"/>
          <w:strike/>
          <w:szCs w:val="22"/>
        </w:rPr>
        <w:t>a seven</w:t>
      </w:r>
      <w:r w:rsidR="00C53AAF">
        <w:rPr>
          <w:rFonts w:eastAsia="Calibri"/>
          <w:strike/>
          <w:szCs w:val="22"/>
        </w:rPr>
        <w:noBreakHyphen/>
      </w:r>
      <w:r w:rsidRPr="00292931">
        <w:rPr>
          <w:rFonts w:eastAsia="Calibri"/>
          <w:strike/>
          <w:szCs w:val="22"/>
        </w:rPr>
        <w:t>member commission</w:t>
      </w:r>
      <w:r w:rsidRPr="003E6A10">
        <w:rPr>
          <w:rFonts w:eastAsia="Calibri"/>
          <w:szCs w:val="22"/>
        </w:rPr>
        <w:t xml:space="preserve"> </w:t>
      </w:r>
      <w:r w:rsidRPr="003E6A10">
        <w:rPr>
          <w:rFonts w:eastAsia="Calibri"/>
          <w:szCs w:val="22"/>
          <w:u w:val="single"/>
        </w:rPr>
        <w:t xml:space="preserve">seven elected </w:t>
      </w:r>
      <w:r w:rsidRPr="00D32892">
        <w:rPr>
          <w:rFonts w:eastAsia="Calibri"/>
          <w:szCs w:val="22"/>
          <w:u w:val="single"/>
        </w:rPr>
        <w:t>members</w:t>
      </w:r>
      <w:r w:rsidRPr="00292931">
        <w:rPr>
          <w:rFonts w:eastAsia="Calibri"/>
          <w:szCs w:val="22"/>
          <w:u w:val="single"/>
        </w:rPr>
        <w:t xml:space="preserve">. </w:t>
      </w:r>
      <w:r w:rsidRPr="00D32892">
        <w:rPr>
          <w:rFonts w:eastAsia="Calibri"/>
          <w:szCs w:val="22"/>
          <w:u w:val="single"/>
        </w:rPr>
        <w:t xml:space="preserve"> If the number of congressional districts is greater than seven, each additional congressional district may elect one commissioner </w:t>
      </w:r>
      <w:r>
        <w:rPr>
          <w:rFonts w:eastAsia="Calibri"/>
          <w:szCs w:val="22"/>
          <w:u w:val="single"/>
        </w:rPr>
        <w:t xml:space="preserve">pursuant to the provisions of this </w:t>
      </w:r>
      <w:r w:rsidRPr="00D32892">
        <w:rPr>
          <w:rFonts w:eastAsia="Calibri"/>
          <w:szCs w:val="22"/>
          <w:u w:val="single"/>
        </w:rPr>
        <w:t>chapter.</w:t>
      </w:r>
      <w:r>
        <w:rPr>
          <w:rFonts w:eastAsia="Calibri"/>
          <w:szCs w:val="22"/>
        </w:rPr>
        <w:t xml:space="preserve"> </w:t>
      </w:r>
      <w:r w:rsidRPr="00292931">
        <w:rPr>
          <w:rFonts w:eastAsia="Calibri"/>
          <w:szCs w:val="22"/>
        </w:rPr>
        <w:t xml:space="preserve">In the event the congressional districts established by the General Assembly are under review by a court for compliance with statutory or constitutional requirements, an election scheduled pursuant to this section </w:t>
      </w:r>
      <w:r w:rsidR="00C53AAF" w:rsidRPr="00C53AAF">
        <w:rPr>
          <w:rFonts w:eastAsia="Calibri"/>
          <w:strike/>
          <w:szCs w:val="22"/>
        </w:rPr>
        <w:t>shall</w:t>
      </w:r>
      <w:r w:rsidR="00C53AAF">
        <w:rPr>
          <w:rFonts w:eastAsia="Calibri"/>
          <w:szCs w:val="22"/>
        </w:rPr>
        <w:t xml:space="preserve"> </w:t>
      </w:r>
      <w:r w:rsidR="009C1B19" w:rsidRPr="00C53AAF">
        <w:rPr>
          <w:rFonts w:eastAsia="Calibri"/>
          <w:szCs w:val="22"/>
          <w:u w:val="single"/>
        </w:rPr>
        <w:t>must</w:t>
      </w:r>
      <w:r w:rsidRPr="00292931">
        <w:rPr>
          <w:rFonts w:eastAsia="Calibri"/>
          <w:szCs w:val="22"/>
        </w:rPr>
        <w:t xml:space="preserve">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31">
        <w:rPr>
          <w:rFonts w:eastAsia="Calibri"/>
          <w:szCs w:val="22"/>
        </w:rPr>
        <w:tab/>
      </w:r>
      <w:r w:rsidRPr="00CB41E4">
        <w:rPr>
          <w:rFonts w:eastAsia="Calibri"/>
          <w:strike/>
          <w:szCs w:val="22"/>
        </w:rPr>
        <w:t>(F)</w:t>
      </w:r>
      <w:r w:rsidRPr="00292931">
        <w:rPr>
          <w:rFonts w:eastAsia="Calibri"/>
          <w:szCs w:val="22"/>
        </w:rPr>
        <w:t xml:space="preserve"> </w:t>
      </w:r>
      <w:r w:rsidRPr="00CB41E4">
        <w:rPr>
          <w:rFonts w:eastAsia="Calibri"/>
          <w:szCs w:val="22"/>
          <w:u w:val="single"/>
        </w:rPr>
        <w:t>(D)</w:t>
      </w:r>
      <w:r>
        <w:rPr>
          <w:rFonts w:eastAsia="Calibri"/>
          <w:szCs w:val="22"/>
        </w:rPr>
        <w:tab/>
      </w:r>
      <w:r w:rsidRPr="00292931">
        <w:rPr>
          <w:rFonts w:eastAsia="Calibri"/>
          <w:szCs w:val="22"/>
        </w:rPr>
        <w:t xml:space="preserve">The Governor may fill vacancies in the office of </w:t>
      </w:r>
      <w:r w:rsidRPr="00BF1FB8">
        <w:rPr>
          <w:rFonts w:eastAsia="Calibri"/>
          <w:szCs w:val="22"/>
          <w:u w:val="single"/>
        </w:rPr>
        <w:t>an elected</w:t>
      </w:r>
      <w:r>
        <w:rPr>
          <w:rFonts w:eastAsia="Calibri"/>
          <w:szCs w:val="22"/>
        </w:rPr>
        <w:t xml:space="preserve"> </w:t>
      </w:r>
      <w:r w:rsidRPr="00292931">
        <w:rPr>
          <w:rFonts w:eastAsia="Calibri"/>
          <w:szCs w:val="22"/>
        </w:rPr>
        <w:t xml:space="preserve">commissioner until the successor in the office for a full term or an unexpired term, as applicable, has been elected </w:t>
      </w:r>
      <w:r w:rsidRPr="00BF1FB8">
        <w:rPr>
          <w:rFonts w:eastAsia="Calibri"/>
          <w:szCs w:val="22"/>
        </w:rPr>
        <w:t xml:space="preserve">by the </w:t>
      </w:r>
      <w:r w:rsidRPr="00CB41E4">
        <w:rPr>
          <w:rFonts w:eastAsia="Calibri"/>
          <w:strike/>
          <w:szCs w:val="22"/>
        </w:rPr>
        <w:t>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r w:rsidRPr="00BF1FB8">
        <w:rPr>
          <w:rFonts w:eastAsia="Calibri"/>
          <w:szCs w:val="22"/>
        </w:rPr>
        <w:t xml:space="preserve"> </w:t>
      </w:r>
      <w:r w:rsidRPr="00BF1FB8">
        <w:rPr>
          <w:rFonts w:eastAsia="Calibri"/>
          <w:szCs w:val="22"/>
          <w:u w:val="single"/>
        </w:rPr>
        <w:t>qualified electors of the appropriate congressional district</w:t>
      </w:r>
      <w:r w:rsidRPr="00292931">
        <w:rPr>
          <w:rFonts w:eastAsia="Calibri"/>
          <w:szCs w:val="22"/>
        </w:rPr>
        <w:t>.</w:t>
      </w:r>
      <w:r>
        <w:t xml:space="preserve"> </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CB41E4">
        <w:rPr>
          <w:u w:val="single"/>
        </w:rPr>
        <w:t>(E</w:t>
      </w:r>
      <w:r>
        <w:rPr>
          <w:u w:val="single"/>
        </w:rPr>
        <w:t>)(1)</w:t>
      </w:r>
      <w:r w:rsidRPr="00CB41E4">
        <w:tab/>
      </w:r>
      <w:r w:rsidRPr="00CB41E4">
        <w:rPr>
          <w:u w:val="single"/>
        </w:rPr>
        <w:t xml:space="preserve">In addition to the seven </w:t>
      </w:r>
      <w:r>
        <w:rPr>
          <w:u w:val="single"/>
        </w:rPr>
        <w:t xml:space="preserve">publicly </w:t>
      </w:r>
      <w:r w:rsidRPr="00CB41E4">
        <w:rPr>
          <w:u w:val="single"/>
        </w:rPr>
        <w:t>elected commissioners</w:t>
      </w:r>
      <w:r>
        <w:rPr>
          <w:u w:val="single"/>
        </w:rPr>
        <w:t xml:space="preserve">, each of the following public officials shall appoint one commissioner from the </w:t>
      </w:r>
      <w:r w:rsidR="00077968">
        <w:rPr>
          <w:u w:val="single"/>
        </w:rPr>
        <w:t>S</w:t>
      </w:r>
      <w:r>
        <w:rPr>
          <w:u w:val="single"/>
        </w:rPr>
        <w:t>tate at large and who is at least twenty</w:t>
      </w:r>
      <w:r w:rsidR="00C53AAF">
        <w:rPr>
          <w:u w:val="single"/>
        </w:rPr>
        <w:noBreakHyphen/>
      </w:r>
      <w:r>
        <w:rPr>
          <w:u w:val="single"/>
        </w:rPr>
        <w:t>five years of age</w:t>
      </w:r>
      <w:r w:rsidR="00E227FC">
        <w:rPr>
          <w:u w:val="single"/>
        </w:rPr>
        <w:t xml:space="preserve"> to serve at the pleasure of the respective appointing authority</w:t>
      </w:r>
      <w:r>
        <w:rPr>
          <w:u w:val="single"/>
        </w:rPr>
        <w:t>:</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D61BA">
        <w:rPr>
          <w:u w:val="single"/>
        </w:rPr>
        <w:t>(a)</w:t>
      </w:r>
      <w:r>
        <w:tab/>
      </w:r>
      <w:r w:rsidRPr="004D61BA">
        <w:rPr>
          <w:u w:val="single"/>
        </w:rPr>
        <w:t>the Governor;</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D61BA">
        <w:rPr>
          <w:u w:val="single"/>
        </w:rPr>
        <w:t>(b)</w:t>
      </w:r>
      <w:r>
        <w:tab/>
      </w:r>
      <w:r w:rsidRPr="004D61BA">
        <w:rPr>
          <w:u w:val="single"/>
        </w:rPr>
        <w:t>the Speaker of the House of Representatives; and</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D61BA">
        <w:rPr>
          <w:u w:val="single"/>
        </w:rPr>
        <w:t>(c)</w:t>
      </w:r>
      <w:r>
        <w:tab/>
      </w:r>
      <w:r w:rsidRPr="004D61BA">
        <w:rPr>
          <w:u w:val="single"/>
        </w:rPr>
        <w:t>the President Pro Tempore of the Senate.</w:t>
      </w:r>
    </w:p>
    <w:p w:rsidR="007B583A" w:rsidRPr="00C53AAF"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1FB8">
        <w:rPr>
          <w:u w:val="single"/>
        </w:rPr>
        <w:t>(2)</w:t>
      </w:r>
      <w:r>
        <w:tab/>
      </w:r>
      <w:r w:rsidRPr="00BF1FB8">
        <w:rPr>
          <w:u w:val="single"/>
        </w:rPr>
        <w:t>A vacancy in the office of an appointed commissioner must be filled in the manner of the original appointment.</w:t>
      </w:r>
      <w:r w:rsidR="00C53AAF">
        <w:t>”</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Code Commissioner is directed to insert the date this act is approved in place of the language “the effective date of this act” as used in Section 58</w:t>
      </w:r>
      <w:r w:rsidR="00C53AAF">
        <w:noBreakHyphen/>
      </w:r>
      <w:r w:rsidR="00711539">
        <w:t>3</w:t>
      </w:r>
      <w:r w:rsidR="00C53AAF">
        <w:noBreakHyphen/>
      </w:r>
      <w:r w:rsidR="00711539">
        <w:t>10.</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583A" w:rsidRPr="00585F64"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This act takes effect upon approval by the Governor.</w:t>
      </w:r>
    </w:p>
    <w:p w:rsidR="005C2761" w:rsidRDefault="00C53A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1510" w:rsidRDefault="00561510" w:rsidP="00561510">
      <w:pPr>
        <w:suppressAutoHyphens/>
      </w:pPr>
    </w:p>
    <w:sectPr w:rsidR="00561510" w:rsidSect="0056151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36C" w:rsidRDefault="0051036C" w:rsidP="009F0C77">
      <w:r>
        <w:separator/>
      </w:r>
    </w:p>
  </w:endnote>
  <w:endnote w:type="continuationSeparator" w:id="0">
    <w:p w:rsidR="0051036C" w:rsidRDefault="005103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35164C-D441-4F22-97B9-EB246CB526EC}"/>
    <w:embedBold r:id="rId2" w:fontKey="{3B3D5722-FF69-4696-8FF3-D6E13FB0B9E2}"/>
  </w:font>
  <w:font w:name="Calibri">
    <w:panose1 w:val="020F0502020204030204"/>
    <w:charset w:val="00"/>
    <w:family w:val="swiss"/>
    <w:pitch w:val="variable"/>
    <w:sig w:usb0="E00002FF" w:usb1="4000ACFF" w:usb2="00000001" w:usb3="00000000" w:csb0="0000019F" w:csb1="00000000"/>
    <w:embedRegular r:id="rId3" w:fontKey="{56A0AF9F-B763-4432-BF4F-2D254D9FC108}"/>
  </w:font>
  <w:font w:name="Segoe UI">
    <w:panose1 w:val="020B0502040204020203"/>
    <w:charset w:val="00"/>
    <w:family w:val="swiss"/>
    <w:pitch w:val="variable"/>
    <w:sig w:usb0="E10022FF" w:usb1="C000E47F" w:usb2="00000029" w:usb3="00000000" w:csb0="000001DF" w:csb1="00000000"/>
    <w:embedRegular r:id="rId4" w:fontKey="{C172B815-5F2C-4ED6-AB4B-7117A7DFD252}"/>
  </w:font>
  <w:font w:name="Cambria">
    <w:panose1 w:val="02040503050406030204"/>
    <w:charset w:val="00"/>
    <w:family w:val="roman"/>
    <w:pitch w:val="variable"/>
    <w:sig w:usb0="E00002FF" w:usb1="400004FF" w:usb2="00000000" w:usb3="00000000" w:csb0="0000019F" w:csb1="00000000"/>
    <w:embedRegular r:id="rId5" w:fontKey="{F8F121EE-2B0C-46F1-979A-08E9B42D59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510" w:rsidRPr="00A01373" w:rsidRDefault="00561510" w:rsidP="00A01373">
    <w:pPr>
      <w:pStyle w:val="Footer"/>
      <w:tabs>
        <w:tab w:val="clear" w:pos="4680"/>
        <w:tab w:val="clear" w:pos="9360"/>
        <w:tab w:val="center" w:pos="2995"/>
      </w:tabs>
      <w:spacing w:before="120"/>
    </w:pPr>
    <w:r>
      <w:t>[4415]</w:t>
    </w:r>
    <w:r>
      <w:tab/>
    </w:r>
    <w:r>
      <w:fldChar w:fldCharType="begin"/>
    </w:r>
    <w:r>
      <w:instrText xml:space="preserve"> PAGE  \* MERGEFORMAT </w:instrText>
    </w:r>
    <w:r>
      <w:fldChar w:fldCharType="separate"/>
    </w:r>
    <w:r w:rsidR="008B14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36C" w:rsidRDefault="0051036C" w:rsidP="009F0C77">
      <w:r>
        <w:separator/>
      </w:r>
    </w:p>
  </w:footnote>
  <w:footnote w:type="continuationSeparator" w:id="0">
    <w:p w:rsidR="0051036C" w:rsidRDefault="005103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23ZW18"/>
    <w:docVar w:name="CoverBillType" w:val="b"/>
    <w:docVar w:name="DocPath" w:val="L:\Council\bills\GGS\22023ZW18.DOCX"/>
    <w:docVar w:name="dvBillNumber" w:val="4415"/>
    <w:docVar w:name="dvBillNumberPrefix" w:val="H. "/>
    <w:docVar w:name="dvOriginalBody" w:val="House"/>
    <w:docVar w:name="dvSteno" w:val="GGS"/>
    <w:docVar w:name="NameofBody" w:val="h"/>
    <w:docVar w:name="vGroup2" w:val="Council"/>
  </w:docVars>
  <w:rsids>
    <w:rsidRoot w:val="00AB602F"/>
    <w:rsid w:val="00011869"/>
    <w:rsid w:val="00015CD6"/>
    <w:rsid w:val="0007796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1CE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394E"/>
    <w:rsid w:val="004E7D54"/>
    <w:rsid w:val="0051036C"/>
    <w:rsid w:val="005273C6"/>
    <w:rsid w:val="00530A69"/>
    <w:rsid w:val="00545593"/>
    <w:rsid w:val="00556EBF"/>
    <w:rsid w:val="00561510"/>
    <w:rsid w:val="00577C6C"/>
    <w:rsid w:val="005A62FE"/>
    <w:rsid w:val="005C2761"/>
    <w:rsid w:val="005C2FE2"/>
    <w:rsid w:val="005E2BC9"/>
    <w:rsid w:val="00605102"/>
    <w:rsid w:val="006215AA"/>
    <w:rsid w:val="006913C9"/>
    <w:rsid w:val="0069470D"/>
    <w:rsid w:val="006D58AA"/>
    <w:rsid w:val="00711539"/>
    <w:rsid w:val="00734F00"/>
    <w:rsid w:val="007A70AE"/>
    <w:rsid w:val="007B583A"/>
    <w:rsid w:val="008362E8"/>
    <w:rsid w:val="0085786E"/>
    <w:rsid w:val="008A1768"/>
    <w:rsid w:val="008A489F"/>
    <w:rsid w:val="008B1479"/>
    <w:rsid w:val="008F0F33"/>
    <w:rsid w:val="008F4429"/>
    <w:rsid w:val="0094021A"/>
    <w:rsid w:val="00980B61"/>
    <w:rsid w:val="009B44AF"/>
    <w:rsid w:val="009C1B19"/>
    <w:rsid w:val="009C6A0B"/>
    <w:rsid w:val="009F0C77"/>
    <w:rsid w:val="009F4DD1"/>
    <w:rsid w:val="00A01373"/>
    <w:rsid w:val="00A02543"/>
    <w:rsid w:val="00A41684"/>
    <w:rsid w:val="00A64E80"/>
    <w:rsid w:val="00A72BCD"/>
    <w:rsid w:val="00A741D9"/>
    <w:rsid w:val="00A833AB"/>
    <w:rsid w:val="00A9741D"/>
    <w:rsid w:val="00AB602F"/>
    <w:rsid w:val="00AC34A2"/>
    <w:rsid w:val="00AD1C9A"/>
    <w:rsid w:val="00AD4B17"/>
    <w:rsid w:val="00B412D4"/>
    <w:rsid w:val="00BE3C22"/>
    <w:rsid w:val="00C0345E"/>
    <w:rsid w:val="00C31C95"/>
    <w:rsid w:val="00C3483A"/>
    <w:rsid w:val="00C53AAF"/>
    <w:rsid w:val="00C74E9D"/>
    <w:rsid w:val="00C826DD"/>
    <w:rsid w:val="00C82FD3"/>
    <w:rsid w:val="00C87648"/>
    <w:rsid w:val="00C92819"/>
    <w:rsid w:val="00CC6B7B"/>
    <w:rsid w:val="00CD2089"/>
    <w:rsid w:val="00D73A67"/>
    <w:rsid w:val="00D82A56"/>
    <w:rsid w:val="00D970A9"/>
    <w:rsid w:val="00DF3845"/>
    <w:rsid w:val="00E227FC"/>
    <w:rsid w:val="00E41911"/>
    <w:rsid w:val="00E44B57"/>
    <w:rsid w:val="00E92EEF"/>
    <w:rsid w:val="00EF2368"/>
    <w:rsid w:val="00F1585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E1DC89-75C5-4509-A28D-3247137F6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79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968"/>
    <w:rPr>
      <w:rFonts w:ascii="Segoe UI" w:eastAsia="Times New Roman" w:hAnsi="Segoe UI" w:cs="Segoe UI"/>
      <w:sz w:val="18"/>
      <w:szCs w:val="18"/>
    </w:rPr>
  </w:style>
  <w:style w:type="character" w:styleId="Hyperlink">
    <w:name w:val="Hyperlink"/>
    <w:basedOn w:val="DefaultParagraphFont"/>
    <w:uiPriority w:val="99"/>
    <w:unhideWhenUsed/>
    <w:rsid w:val="005615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15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1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9F89B-4F3E-4C74-A607-F9C06A5B0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1466</Words>
  <Characters>8362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4415: Public Service Commission - South Carolina Legislature Online</dc:title>
  <dc:creator>GloriaShackelford</dc:creator>
  <cp:lastModifiedBy>S Volk</cp:lastModifiedBy>
  <cp:revision>2</cp:revision>
  <cp:lastPrinted>2017-11-08T21:50:00Z</cp:lastPrinted>
  <dcterms:created xsi:type="dcterms:W3CDTF">2018-01-10T16:20:00Z</dcterms:created>
  <dcterms:modified xsi:type="dcterms:W3CDTF">2018-01-10T16:20:00Z</dcterms:modified>
</cp:coreProperties>
</file>