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AEC" w:rsidRDefault="00B65AEC" w:rsidP="00B65AEC">
      <w:pPr>
        <w:widowControl w:val="0"/>
        <w:jc w:val="center"/>
      </w:pPr>
      <w:r w:rsidRPr="00B65AEC">
        <w:rPr>
          <w:b/>
        </w:rPr>
        <w:t>South Carolina General Assembly</w:t>
      </w:r>
    </w:p>
    <w:p w:rsidR="00B65AEC" w:rsidRDefault="00B65AEC" w:rsidP="00B65AEC">
      <w:pPr>
        <w:widowControl w:val="0"/>
        <w:jc w:val="center"/>
      </w:pPr>
      <w:r>
        <w:t>122nd Session, 2017-2018</w:t>
      </w:r>
    </w:p>
    <w:p w:rsidR="00B65AEC" w:rsidRDefault="00B65AEC" w:rsidP="00B65AEC">
      <w:pPr>
        <w:widowControl w:val="0"/>
        <w:jc w:val="left"/>
      </w:pPr>
    </w:p>
    <w:p w:rsidR="00B65AEC" w:rsidRDefault="00B65AEC" w:rsidP="00B65AEC">
      <w:pPr>
        <w:widowControl w:val="0"/>
        <w:jc w:val="left"/>
        <w:rPr>
          <w:b/>
        </w:rPr>
      </w:pPr>
      <w:r w:rsidRPr="00B65AEC">
        <w:rPr>
          <w:b/>
        </w:rPr>
        <w:t>H. 4645</w:t>
      </w:r>
    </w:p>
    <w:p w:rsidR="00B65AEC" w:rsidRDefault="00B65AEC" w:rsidP="00B65AEC">
      <w:pPr>
        <w:widowControl w:val="0"/>
        <w:jc w:val="left"/>
        <w:rPr>
          <w:b/>
        </w:rPr>
      </w:pPr>
    </w:p>
    <w:p w:rsidR="00B65AEC" w:rsidRDefault="00B65AEC" w:rsidP="00B65AEC">
      <w:pPr>
        <w:widowControl w:val="0"/>
        <w:jc w:val="left"/>
      </w:pPr>
      <w:r w:rsidRPr="00B65AEC">
        <w:rPr>
          <w:b/>
        </w:rPr>
        <w:t>STATUS INFORMATION</w:t>
      </w:r>
    </w:p>
    <w:p w:rsidR="00B65AEC" w:rsidRDefault="00B65AEC" w:rsidP="00B65AEC">
      <w:pPr>
        <w:widowControl w:val="0"/>
        <w:jc w:val="left"/>
      </w:pPr>
    </w:p>
    <w:p w:rsidR="00B65AEC" w:rsidRDefault="00B65AEC" w:rsidP="00B65AEC">
      <w:pPr>
        <w:widowControl w:val="0"/>
        <w:jc w:val="left"/>
      </w:pPr>
      <w:r>
        <w:t>General Bill</w:t>
      </w:r>
    </w:p>
    <w:p w:rsidR="00B65AEC" w:rsidRDefault="00B65AEC" w:rsidP="00B65AEC">
      <w:pPr>
        <w:widowControl w:val="0"/>
        <w:jc w:val="left"/>
      </w:pPr>
      <w:r>
        <w:t>Sponsors: Rep. Allison</w:t>
      </w:r>
    </w:p>
    <w:p w:rsidR="00B65AEC" w:rsidRDefault="00B65AEC" w:rsidP="00B65AEC">
      <w:pPr>
        <w:widowControl w:val="0"/>
        <w:jc w:val="left"/>
      </w:pPr>
      <w:r>
        <w:t>Document Path: l:\council\bills\nbd\11194cz18.docx</w:t>
      </w:r>
    </w:p>
    <w:p w:rsidR="00B65AEC" w:rsidRDefault="00B65AEC" w:rsidP="00B65AEC">
      <w:pPr>
        <w:widowControl w:val="0"/>
        <w:jc w:val="left"/>
      </w:pPr>
    </w:p>
    <w:p w:rsidR="00F8756A" w:rsidRDefault="00F8756A" w:rsidP="00B65AEC">
      <w:pPr>
        <w:widowControl w:val="0"/>
        <w:jc w:val="left"/>
      </w:pPr>
      <w:r>
        <w:t>Introduced in the House on January 23, 2018</w:t>
      </w:r>
    </w:p>
    <w:p w:rsidR="00F8756A" w:rsidRPr="00F8756A" w:rsidRDefault="00F8756A" w:rsidP="00B65AEC">
      <w:pPr>
        <w:widowControl w:val="0"/>
        <w:jc w:val="left"/>
      </w:pPr>
      <w:r>
        <w:t xml:space="preserve">Currently residing in the House Committee on </w:t>
      </w:r>
      <w:r w:rsidRPr="00F8756A">
        <w:rPr>
          <w:b/>
        </w:rPr>
        <w:t>Agriculture, Natural Resources and Environmental Affairs</w:t>
      </w:r>
    </w:p>
    <w:p w:rsidR="00F8756A" w:rsidRDefault="00F8756A" w:rsidP="00B65AEC">
      <w:pPr>
        <w:widowControl w:val="0"/>
        <w:jc w:val="left"/>
      </w:pPr>
    </w:p>
    <w:p w:rsidR="00B65AEC" w:rsidRDefault="00B65AEC" w:rsidP="00B65AEC">
      <w:pPr>
        <w:widowControl w:val="0"/>
        <w:jc w:val="left"/>
      </w:pPr>
      <w:r>
        <w:t xml:space="preserve">Summary: </w:t>
      </w:r>
      <w:r w:rsidR="00135F9D">
        <w:t>Public buildings</w:t>
      </w:r>
    </w:p>
    <w:p w:rsidR="00B65AEC" w:rsidRDefault="00B65AEC" w:rsidP="00B65AEC">
      <w:pPr>
        <w:widowControl w:val="0"/>
        <w:jc w:val="left"/>
      </w:pPr>
    </w:p>
    <w:p w:rsidR="00B65AEC" w:rsidRDefault="00B65AEC" w:rsidP="00B65AEC">
      <w:pPr>
        <w:widowControl w:val="0"/>
        <w:jc w:val="left"/>
      </w:pPr>
    </w:p>
    <w:p w:rsidR="00B65AEC" w:rsidRDefault="00B65AEC" w:rsidP="00B65A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5AEC">
        <w:rPr>
          <w:b/>
        </w:rPr>
        <w:t>HISTORY OF LEGISLATIVE ACTIONS</w:t>
      </w:r>
    </w:p>
    <w:p w:rsidR="00B65AEC" w:rsidRDefault="00B65AEC" w:rsidP="00B65A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5AEC" w:rsidRPr="00B65AEC" w:rsidRDefault="00B65AEC" w:rsidP="00B65A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5AEC">
        <w:rPr>
          <w:u w:val="single"/>
        </w:rPr>
        <w:tab/>
        <w:t>Date</w:t>
      </w:r>
      <w:r w:rsidRPr="00B65AEC">
        <w:rPr>
          <w:u w:val="single"/>
        </w:rPr>
        <w:tab/>
        <w:t>Body</w:t>
      </w:r>
      <w:r w:rsidRPr="00B65AEC">
        <w:rPr>
          <w:u w:val="single"/>
        </w:rPr>
        <w:tab/>
        <w:t>Action Description with journal page number</w:t>
      </w:r>
      <w:r w:rsidRPr="00B65AEC">
        <w:rPr>
          <w:u w:val="single"/>
        </w:rPr>
        <w:tab/>
      </w:r>
    </w:p>
    <w:p w:rsidR="002425C5" w:rsidRDefault="002425C5" w:rsidP="002425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House</w:t>
      </w:r>
      <w:r>
        <w:tab/>
      </w:r>
      <w:r w:rsidRPr="00501FDC">
        <w:t>Introduced and read first time (</w:t>
      </w:r>
      <w:hyperlink r:id="rId7" w:history="1">
        <w:r w:rsidRPr="00501FDC">
          <w:rPr>
            <w:rStyle w:val="Hyperlink"/>
          </w:rPr>
          <w:t>House Journal</w:t>
        </w:r>
        <w:r w:rsidRPr="00501FDC">
          <w:rPr>
            <w:rStyle w:val="Hyperlink"/>
          </w:rPr>
          <w:noBreakHyphen/>
          <w:t>page 28</w:t>
        </w:r>
      </w:hyperlink>
      <w:r w:rsidRPr="00501FDC">
        <w:t>)</w:t>
      </w:r>
    </w:p>
    <w:p w:rsidR="002425C5" w:rsidRDefault="002425C5" w:rsidP="002425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House</w:t>
      </w:r>
      <w:r>
        <w:tab/>
      </w:r>
      <w:r w:rsidRPr="00501FDC">
        <w:t>Referred to Co</w:t>
      </w:r>
      <w:r>
        <w:t xml:space="preserve">mmittee on </w:t>
      </w:r>
      <w:r w:rsidRPr="00501FDC">
        <w:rPr>
          <w:b/>
        </w:rPr>
        <w:t>Education and Public Works</w:t>
      </w:r>
      <w:r w:rsidRPr="00501FDC">
        <w:t xml:space="preserve"> (</w:t>
      </w:r>
      <w:hyperlink r:id="rId8" w:history="1">
        <w:r w:rsidRPr="00501FDC">
          <w:rPr>
            <w:rStyle w:val="Hyperlink"/>
          </w:rPr>
          <w:t>House Journal</w:t>
        </w:r>
        <w:r w:rsidRPr="00501FDC">
          <w:rPr>
            <w:rStyle w:val="Hyperlink"/>
          </w:rPr>
          <w:noBreakHyphen/>
          <w:t>page 28</w:t>
        </w:r>
      </w:hyperlink>
      <w:r w:rsidRPr="00501FDC">
        <w:t>)</w:t>
      </w:r>
    </w:p>
    <w:p w:rsidR="002425C5" w:rsidRDefault="002425C5" w:rsidP="002425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1/25/2018</w:t>
      </w:r>
      <w:r>
        <w:tab/>
        <w:t>House</w:t>
      </w:r>
      <w:r>
        <w:tab/>
      </w:r>
      <w:r w:rsidRPr="00501FDC">
        <w:t xml:space="preserve">Recalled from Committee on </w:t>
      </w:r>
      <w:r w:rsidRPr="00501FDC">
        <w:rPr>
          <w:b/>
        </w:rPr>
        <w:t>Education and Public Works</w:t>
      </w:r>
      <w:r w:rsidRPr="00501FDC">
        <w:t xml:space="preserve"> (</w:t>
      </w:r>
      <w:hyperlink r:id="rId9" w:history="1">
        <w:r w:rsidRPr="00501FDC">
          <w:rPr>
            <w:rStyle w:val="Hyperlink"/>
          </w:rPr>
          <w:t>House Journal</w:t>
        </w:r>
        <w:r w:rsidRPr="00501FDC">
          <w:rPr>
            <w:rStyle w:val="Hyperlink"/>
          </w:rPr>
          <w:noBreakHyphen/>
          <w:t>page 51</w:t>
        </w:r>
      </w:hyperlink>
      <w:r w:rsidRPr="00501FDC">
        <w:t>)</w:t>
      </w:r>
    </w:p>
    <w:p w:rsidR="002425C5" w:rsidRDefault="002425C5" w:rsidP="002425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1/25/2018</w:t>
      </w:r>
      <w:r>
        <w:tab/>
        <w:t>House</w:t>
      </w:r>
      <w:r>
        <w:tab/>
      </w:r>
      <w:r w:rsidRPr="00501FDC">
        <w:t>Referred to Co</w:t>
      </w:r>
      <w:r>
        <w:t xml:space="preserve">mmittee on </w:t>
      </w:r>
      <w:r w:rsidRPr="00501FDC">
        <w:rPr>
          <w:b/>
        </w:rPr>
        <w:t>Agriculture, Natural Resources and Environmental Affairs</w:t>
      </w:r>
      <w:r>
        <w:t xml:space="preserve"> </w:t>
      </w:r>
      <w:r w:rsidRPr="00501FDC">
        <w:t>(</w:t>
      </w:r>
      <w:hyperlink r:id="rId10" w:history="1">
        <w:r w:rsidRPr="00501FDC">
          <w:rPr>
            <w:rStyle w:val="Hyperlink"/>
          </w:rPr>
          <w:t>House Journal</w:t>
        </w:r>
        <w:r w:rsidRPr="00501FDC">
          <w:rPr>
            <w:rStyle w:val="Hyperlink"/>
          </w:rPr>
          <w:noBreakHyphen/>
          <w:t>page 51</w:t>
        </w:r>
      </w:hyperlink>
      <w:r w:rsidRPr="00501FDC">
        <w:t>)</w:t>
      </w:r>
    </w:p>
    <w:p w:rsidR="002425C5" w:rsidRDefault="002425C5" w:rsidP="002425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5AEC" w:rsidRDefault="00B65AEC" w:rsidP="00B65A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B65AEC">
          <w:rPr>
            <w:rStyle w:val="Hyperlink"/>
          </w:rPr>
          <w:t>legislative information</w:t>
        </w:r>
      </w:hyperlink>
      <w:r>
        <w:t xml:space="preserve"> at the website</w:t>
      </w:r>
    </w:p>
    <w:p w:rsidR="00B65AEC" w:rsidRDefault="00B65AEC" w:rsidP="00B65A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5AEC" w:rsidRPr="00B65AEC" w:rsidRDefault="00B65AEC" w:rsidP="00B65A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5AEC" w:rsidRDefault="00B65AEC" w:rsidP="00B65AEC">
      <w:pPr>
        <w:widowControl w:val="0"/>
        <w:jc w:val="left"/>
      </w:pPr>
      <w:r w:rsidRPr="00B65AEC">
        <w:rPr>
          <w:b/>
        </w:rPr>
        <w:t>VERSIONS OF THIS BILL</w:t>
      </w:r>
    </w:p>
    <w:p w:rsidR="00B65AEC" w:rsidRDefault="00B65AEC" w:rsidP="00B65AEC">
      <w:pPr>
        <w:widowControl w:val="0"/>
        <w:jc w:val="left"/>
      </w:pPr>
    </w:p>
    <w:p w:rsidR="00B65AEC" w:rsidRDefault="000B3BDB" w:rsidP="00B65AEC">
      <w:pPr>
        <w:widowControl w:val="0"/>
        <w:jc w:val="left"/>
      </w:pPr>
      <w:hyperlink r:id="rId12" w:history="1">
        <w:r w:rsidR="00B65AEC">
          <w:rPr>
            <w:rStyle w:val="Hyperlink"/>
          </w:rPr>
          <w:t>1/23/2018</w:t>
        </w:r>
      </w:hyperlink>
    </w:p>
    <w:p w:rsidR="00B65AEC" w:rsidRDefault="00B65AEC" w:rsidP="00B65AEC"/>
    <w:p w:rsidR="00B65AEC" w:rsidRDefault="00B65AEC" w:rsidP="00B65AEC">
      <w:pPr>
        <w:sectPr w:rsidR="00B65AEC" w:rsidSect="00B65A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3C74" w:rsidRDefault="004E3C74" w:rsidP="003E1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B80" w:rsidRDefault="003E1B80" w:rsidP="003E1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B80" w:rsidRDefault="003E1B80" w:rsidP="003E1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B80" w:rsidRDefault="003E1B80" w:rsidP="003E1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B80" w:rsidRDefault="003E1B80" w:rsidP="003E1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B80" w:rsidRDefault="003E1B80" w:rsidP="003E1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B80" w:rsidRDefault="003E1B80" w:rsidP="003E1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3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237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0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A240F">
        <w:rPr>
          <w:color w:val="000000" w:themeColor="text1"/>
          <w:u w:color="000000" w:themeColor="text1"/>
        </w:rPr>
        <w:t>TO AMEND THE CODE OF LAWS OF SOUTH CAROLINA, 1976, BY ADDING SECTION 10</w:t>
      </w:r>
      <w:r w:rsidR="0089683C">
        <w:rPr>
          <w:color w:val="000000" w:themeColor="text1"/>
          <w:u w:color="000000" w:themeColor="text1"/>
        </w:rPr>
        <w:noBreakHyphen/>
      </w:r>
      <w:r w:rsidRPr="00EA240F">
        <w:rPr>
          <w:color w:val="000000" w:themeColor="text1"/>
          <w:u w:color="000000" w:themeColor="text1"/>
        </w:rPr>
        <w:t>1</w:t>
      </w:r>
      <w:r w:rsidR="0089683C">
        <w:rPr>
          <w:color w:val="000000" w:themeColor="text1"/>
          <w:u w:color="000000" w:themeColor="text1"/>
        </w:rPr>
        <w:noBreakHyphen/>
      </w:r>
      <w:r w:rsidRPr="00EA240F">
        <w:rPr>
          <w:color w:val="000000" w:themeColor="text1"/>
          <w:u w:color="000000" w:themeColor="text1"/>
        </w:rPr>
        <w:t>220 SO AS TO REQUIRE THE DEPARTMENT OF ADMINISTRATION TO POST VISUAL NOTI</w:t>
      </w:r>
      <w:r w:rsidR="00024057">
        <w:rPr>
          <w:color w:val="000000" w:themeColor="text1"/>
          <w:u w:color="000000" w:themeColor="text1"/>
        </w:rPr>
        <w:t>FICATION MARKERS AT LEAST FORTY</w:t>
      </w:r>
      <w:r w:rsidR="00024057">
        <w:rPr>
          <w:color w:val="000000" w:themeColor="text1"/>
          <w:u w:color="000000" w:themeColor="text1"/>
        </w:rPr>
        <w:noBreakHyphen/>
      </w:r>
      <w:r w:rsidRPr="00EA240F">
        <w:rPr>
          <w:color w:val="000000" w:themeColor="text1"/>
          <w:u w:color="000000" w:themeColor="text1"/>
        </w:rPr>
        <w:t>EIGHT HOURS PRIOR TO THE OUTDOOR APPLICATION OF CHEMICALS ON PUBLIC PROPERTY AND TO REQUIRE THE OWNER OF A PUBLIC BUILDING TO POST A VISUAL NOTIFICATION MARKER AT EVERY ENTRANCE INTO THE BUILDING THAT INFORMS A PERSON ENTERING THE BUILDING OF ANY CHEMICALS USED WITHIN THE BUILDING.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2374" w:rsidRDefault="006223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2374" w:rsidRDefault="006223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Chapter 1, Title 10 of the 1976 Code is amended by adding: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“Section 10</w:t>
      </w:r>
      <w:r w:rsidR="0089683C">
        <w:rPr>
          <w:color w:val="000000" w:themeColor="text1"/>
          <w:u w:color="000000" w:themeColor="text1"/>
        </w:rPr>
        <w:noBreakHyphen/>
      </w:r>
      <w:r w:rsidRPr="00EA240F">
        <w:rPr>
          <w:color w:val="000000" w:themeColor="text1"/>
          <w:u w:color="000000" w:themeColor="text1"/>
        </w:rPr>
        <w:t>1</w:t>
      </w:r>
      <w:r w:rsidR="0089683C">
        <w:rPr>
          <w:color w:val="000000" w:themeColor="text1"/>
          <w:u w:color="000000" w:themeColor="text1"/>
        </w:rPr>
        <w:noBreakHyphen/>
      </w:r>
      <w:r w:rsidRPr="00EA240F">
        <w:rPr>
          <w:color w:val="000000" w:themeColor="text1"/>
          <w:u w:color="000000" w:themeColor="text1"/>
        </w:rPr>
        <w:t>220.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For purposes of this section, the term </w:t>
      </w:r>
      <w:r w:rsidRPr="005E051E">
        <w:rPr>
          <w:color w:val="000000" w:themeColor="text1"/>
          <w:u w:color="000000" w:themeColor="text1"/>
        </w:rPr>
        <w:t>‘</w:t>
      </w:r>
      <w:r w:rsidRPr="00EA240F">
        <w:rPr>
          <w:color w:val="000000" w:themeColor="text1"/>
          <w:u w:color="000000" w:themeColor="text1"/>
        </w:rPr>
        <w:t>chemical</w:t>
      </w:r>
      <w:r w:rsidRPr="005E051E">
        <w:rPr>
          <w:color w:val="000000" w:themeColor="text1"/>
          <w:u w:color="000000" w:themeColor="text1"/>
        </w:rPr>
        <w:t>’</w:t>
      </w:r>
      <w:r w:rsidRPr="00EA240F">
        <w:rPr>
          <w:color w:val="000000" w:themeColor="text1"/>
          <w:u w:color="000000" w:themeColor="text1"/>
        </w:rPr>
        <w:t xml:space="preserve"> means a pesticide, fungicide, herbicide, rodenticide, or toxic cleaning solution.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The Department of Administration</w:t>
      </w:r>
      <w:r w:rsidR="005669D8">
        <w:rPr>
          <w:color w:val="000000" w:themeColor="text1"/>
          <w:u w:color="000000" w:themeColor="text1"/>
        </w:rPr>
        <w:t xml:space="preserve"> or the owner of public property, as applicable,</w:t>
      </w:r>
      <w:r w:rsidRPr="00EA240F">
        <w:rPr>
          <w:color w:val="000000" w:themeColor="text1"/>
          <w:u w:color="000000" w:themeColor="text1"/>
        </w:rPr>
        <w:t xml:space="preserve"> must post visual notification markers along the perimeter of an outdoor area of public property</w:t>
      </w:r>
      <w:r w:rsidR="005669D8">
        <w:rPr>
          <w:color w:val="000000" w:themeColor="text1"/>
          <w:u w:color="000000" w:themeColor="text1"/>
        </w:rPr>
        <w:t xml:space="preserve"> owned by the State, county, or school district</w:t>
      </w:r>
      <w:r w:rsidRPr="00EA240F">
        <w:rPr>
          <w:color w:val="000000" w:themeColor="text1"/>
          <w:u w:color="000000" w:themeColor="text1"/>
        </w:rPr>
        <w:t xml:space="preserve"> where chemicals are to be applied at least forty eight hours prior to the application.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The notification marker must: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be at least four inches by five inches in size;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contain text in contrasting colors to the background in letters at least three eighths of an inch in height;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be posted no less than twelve inches above the ground;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be placed not more than fifty feet apart along the perimeter; and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include: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 xml:space="preserve">(i) 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the phrase </w:t>
      </w:r>
      <w:r w:rsidRPr="005E051E">
        <w:rPr>
          <w:color w:val="000000" w:themeColor="text1"/>
          <w:u w:color="000000" w:themeColor="text1"/>
        </w:rPr>
        <w:t>‘</w:t>
      </w:r>
      <w:r w:rsidRPr="00EA240F">
        <w:rPr>
          <w:color w:val="000000" w:themeColor="text1"/>
          <w:u w:color="000000" w:themeColor="text1"/>
        </w:rPr>
        <w:t>CHEMICAL APPLICATION,</w:t>
      </w:r>
      <w:r w:rsidRPr="005E051E">
        <w:rPr>
          <w:color w:val="000000" w:themeColor="text1"/>
          <w:u w:color="000000" w:themeColor="text1"/>
        </w:rPr>
        <w:t>’</w:t>
      </w:r>
      <w:r w:rsidRPr="00EA240F">
        <w:rPr>
          <w:color w:val="000000" w:themeColor="text1"/>
          <w:u w:color="000000" w:themeColor="text1"/>
        </w:rPr>
        <w:t xml:space="preserve"> </w:t>
      </w:r>
      <w:r w:rsidRPr="005E051E">
        <w:rPr>
          <w:color w:val="000000" w:themeColor="text1"/>
          <w:u w:color="000000" w:themeColor="text1"/>
        </w:rPr>
        <w:t>‘</w:t>
      </w:r>
      <w:r w:rsidRPr="00EA240F">
        <w:rPr>
          <w:color w:val="000000" w:themeColor="text1"/>
          <w:u w:color="000000" w:themeColor="text1"/>
        </w:rPr>
        <w:t>CHEMICAL TREATMENT,</w:t>
      </w:r>
      <w:r w:rsidRPr="005E051E">
        <w:rPr>
          <w:color w:val="000000" w:themeColor="text1"/>
          <w:u w:color="000000" w:themeColor="text1"/>
        </w:rPr>
        <w:t>’</w:t>
      </w:r>
      <w:r w:rsidRPr="00EA240F">
        <w:rPr>
          <w:color w:val="000000" w:themeColor="text1"/>
          <w:u w:color="000000" w:themeColor="text1"/>
        </w:rPr>
        <w:t xml:space="preserve"> or </w:t>
      </w:r>
      <w:r w:rsidRPr="005E051E">
        <w:rPr>
          <w:color w:val="000000" w:themeColor="text1"/>
          <w:u w:color="000000" w:themeColor="text1"/>
        </w:rPr>
        <w:t>‘</w:t>
      </w:r>
      <w:r w:rsidRPr="00EA240F">
        <w:rPr>
          <w:color w:val="000000" w:themeColor="text1"/>
          <w:u w:color="000000" w:themeColor="text1"/>
        </w:rPr>
        <w:t>CHEMICAL APPLIED;</w:t>
      </w:r>
      <w:r w:rsidRPr="005E051E">
        <w:rPr>
          <w:color w:val="000000" w:themeColor="text1"/>
          <w:u w:color="000000" w:themeColor="text1"/>
        </w:rPr>
        <w:t>’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(ii)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the date and time of the chemical application; and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potential health hazards due to exposure to the chemical applied to the area.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(C)(1)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The owner of a public building must post a small visual notification marker in a conspicuous area adjacent to each entrance into the building that informs a person entering the building of the chemicals used within the building.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The notification marker must: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be at least four inches by five inches in size;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contain text in contrasting colors to the background in letters at least three eighths of an inch in height; and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list the product name of chemicals used, the concentration of chemical used in each application, and the purpose of the chemical. 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The notification provisions</w:t>
      </w:r>
      <w:r w:rsidR="005669D8">
        <w:rPr>
          <w:color w:val="000000" w:themeColor="text1"/>
          <w:u w:color="000000" w:themeColor="text1"/>
        </w:rPr>
        <w:t xml:space="preserve"> of this section</w:t>
      </w:r>
      <w:r w:rsidRPr="00EA240F">
        <w:rPr>
          <w:color w:val="000000" w:themeColor="text1"/>
          <w:u w:color="000000" w:themeColor="text1"/>
        </w:rPr>
        <w:t xml:space="preserve"> do not apply to the: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use of an aerosol product with a directed spray, not including foggers or aerosol products which discharge to a wide area, in containers of </w:t>
      </w:r>
      <w:r>
        <w:rPr>
          <w:color w:val="000000" w:themeColor="text1"/>
          <w:u w:color="000000" w:themeColor="text1"/>
        </w:rPr>
        <w:t>eighteen</w:t>
      </w:r>
      <w:r w:rsidRPr="00EA240F">
        <w:rPr>
          <w:color w:val="000000" w:themeColor="text1"/>
          <w:u w:color="000000" w:themeColor="text1"/>
        </w:rPr>
        <w:t xml:space="preserve"> fluid ounces or less, when used to protect individuals from an imminent threat from stinging or biting insects such as venomous spiders, bees, wasps and hornets;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use of nonvolatile insect or rodent bait in a tamper resistant container; and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spot application of a pesticide, where a spot application means the application of pesticides in a manually pressurized or nonpressurized container of </w:t>
      </w:r>
      <w:r>
        <w:rPr>
          <w:color w:val="000000" w:themeColor="text1"/>
          <w:u w:color="000000" w:themeColor="text1"/>
        </w:rPr>
        <w:t>thirty</w:t>
      </w:r>
      <w:r w:rsidR="008968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EA240F">
        <w:rPr>
          <w:color w:val="000000" w:themeColor="text1"/>
          <w:u w:color="000000" w:themeColor="text1"/>
        </w:rPr>
        <w:t xml:space="preserve"> ounces or less to an area of ground less than </w:t>
      </w:r>
      <w:r>
        <w:rPr>
          <w:color w:val="000000" w:themeColor="text1"/>
          <w:u w:color="000000" w:themeColor="text1"/>
        </w:rPr>
        <w:t>nine square feet.”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 xml:space="preserve"> </w:t>
      </w:r>
    </w:p>
    <w:p w:rsidR="00622374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240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B50789">
        <w:rPr>
          <w:color w:val="000000" w:themeColor="text1"/>
          <w:u w:color="000000" w:themeColor="text1"/>
        </w:rPr>
        <w:t>2</w:t>
      </w:r>
      <w:r w:rsidRPr="00EA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This act takes effect upon approval by the Governor.</w:t>
      </w:r>
      <w:r>
        <w:t xml:space="preserve"> </w:t>
      </w:r>
    </w:p>
    <w:p w:rsidR="007D159B" w:rsidRDefault="008968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5AEC" w:rsidRDefault="00B65AEC" w:rsidP="00B65AEC">
      <w:pPr>
        <w:suppressAutoHyphens/>
      </w:pPr>
    </w:p>
    <w:sectPr w:rsidR="00B65AEC" w:rsidSect="00B65AEC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374" w:rsidRDefault="00622374" w:rsidP="009F0C77">
      <w:r>
        <w:separator/>
      </w:r>
    </w:p>
  </w:endnote>
  <w:endnote w:type="continuationSeparator" w:id="0">
    <w:p w:rsidR="00622374" w:rsidRDefault="006223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0DA9B5-0A76-469E-9098-05A4AE8E530E}"/>
    <w:embedBold r:id="rId2" w:fontKey="{EF87530A-ACD9-483E-BE38-7A3D15FC07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5664AF-2D73-48F1-9372-4F6402E125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CED691-1FDE-4D71-80E2-70AE9E7D42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AEC" w:rsidRPr="004E3C74" w:rsidRDefault="00B65AEC" w:rsidP="004E3C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25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374" w:rsidRDefault="00622374" w:rsidP="009F0C77">
      <w:r>
        <w:separator/>
      </w:r>
    </w:p>
  </w:footnote>
  <w:footnote w:type="continuationSeparator" w:id="0">
    <w:p w:rsidR="00622374" w:rsidRDefault="006223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4CZ18"/>
    <w:docVar w:name="CoverBillType" w:val="b"/>
    <w:docVar w:name="DocPath" w:val="L:\Council\bills\NBD\11194CZ18.DOCX"/>
    <w:docVar w:name="dvBillNumber" w:val="464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22374"/>
    <w:rsid w:val="00011869"/>
    <w:rsid w:val="00015CD6"/>
    <w:rsid w:val="00024057"/>
    <w:rsid w:val="000E0100"/>
    <w:rsid w:val="000E1785"/>
    <w:rsid w:val="000F40FA"/>
    <w:rsid w:val="001035F1"/>
    <w:rsid w:val="0010776B"/>
    <w:rsid w:val="00133E66"/>
    <w:rsid w:val="00135F9D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25C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1B80"/>
    <w:rsid w:val="003E5288"/>
    <w:rsid w:val="003F6D79"/>
    <w:rsid w:val="0041760A"/>
    <w:rsid w:val="00417C01"/>
    <w:rsid w:val="004403BD"/>
    <w:rsid w:val="00461441"/>
    <w:rsid w:val="004809EE"/>
    <w:rsid w:val="004E3C74"/>
    <w:rsid w:val="004E7D54"/>
    <w:rsid w:val="005273C6"/>
    <w:rsid w:val="00530A69"/>
    <w:rsid w:val="00545593"/>
    <w:rsid w:val="00556EBF"/>
    <w:rsid w:val="005669D8"/>
    <w:rsid w:val="00577C6C"/>
    <w:rsid w:val="005A62FE"/>
    <w:rsid w:val="005C2FE2"/>
    <w:rsid w:val="005E051E"/>
    <w:rsid w:val="005E2BC9"/>
    <w:rsid w:val="00605102"/>
    <w:rsid w:val="006215AA"/>
    <w:rsid w:val="00622374"/>
    <w:rsid w:val="006913C9"/>
    <w:rsid w:val="0069470D"/>
    <w:rsid w:val="006D58AA"/>
    <w:rsid w:val="006F6744"/>
    <w:rsid w:val="00734F00"/>
    <w:rsid w:val="007A70AE"/>
    <w:rsid w:val="007D159B"/>
    <w:rsid w:val="008362E8"/>
    <w:rsid w:val="0085786E"/>
    <w:rsid w:val="0089683C"/>
    <w:rsid w:val="008A1768"/>
    <w:rsid w:val="008A489F"/>
    <w:rsid w:val="008F0F33"/>
    <w:rsid w:val="008F4429"/>
    <w:rsid w:val="0094021A"/>
    <w:rsid w:val="009823E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789"/>
    <w:rsid w:val="00B65AEC"/>
    <w:rsid w:val="00B86B3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6908"/>
    <w:rsid w:val="00F840F0"/>
    <w:rsid w:val="00F8756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4295A7-C7EB-4BCE-8BE7-DA96138E6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65A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23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\20180123.docx" TargetMode="External"/><Relationship Id="rId12" Type="http://schemas.openxmlformats.org/officeDocument/2006/relationships/hyperlink" Target="file:///p:\pprever\2017-18\4645_2018012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4645&amp;session=122&amp;summary=B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hj\201801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80125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287E6-CE63-449E-8E1E-7557B747A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F8298BE6.dotm</Template>
  <TotalTime>0</TotalTime>
  <Pages>3</Pages>
  <Words>664</Words>
  <Characters>3636</Characters>
  <Application>Microsoft Office Word</Application>
  <DocSecurity>0</DocSecurity>
  <Lines>125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4645: Public buildings - South Carolina Legislature Online</dc:title>
  <dc:creator>%USERNAME%</dc:creator>
  <cp:lastModifiedBy>S Volk</cp:lastModifiedBy>
  <cp:revision>2</cp:revision>
  <cp:lastPrinted>2018-01-23T15:18:00Z</cp:lastPrinted>
  <dcterms:created xsi:type="dcterms:W3CDTF">2018-01-29T13:49:00Z</dcterms:created>
  <dcterms:modified xsi:type="dcterms:W3CDTF">2018-01-29T13:49:00Z</dcterms:modified>
</cp:coreProperties>
</file>