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947" w:rsidRDefault="00E74947" w:rsidP="00E74947">
      <w:pPr>
        <w:widowControl w:val="0"/>
        <w:jc w:val="center"/>
      </w:pPr>
      <w:r w:rsidRPr="00E74947">
        <w:rPr>
          <w:b/>
        </w:rPr>
        <w:t>South Carolina General Assembly</w:t>
      </w:r>
    </w:p>
    <w:p w:rsidR="00E74947" w:rsidRDefault="00E74947" w:rsidP="00E74947">
      <w:pPr>
        <w:widowControl w:val="0"/>
        <w:jc w:val="center"/>
      </w:pPr>
      <w:r>
        <w:t>122nd Session, 2017-2018</w:t>
      </w:r>
    </w:p>
    <w:p w:rsidR="00E74947" w:rsidRDefault="00E74947" w:rsidP="00E74947">
      <w:pPr>
        <w:widowControl w:val="0"/>
        <w:jc w:val="left"/>
      </w:pPr>
    </w:p>
    <w:p w:rsidR="00E74947" w:rsidRDefault="00E74947" w:rsidP="00E74947">
      <w:pPr>
        <w:widowControl w:val="0"/>
        <w:jc w:val="left"/>
        <w:rPr>
          <w:b/>
        </w:rPr>
      </w:pPr>
      <w:r w:rsidRPr="00E74947">
        <w:rPr>
          <w:b/>
        </w:rPr>
        <w:t>S.</w:t>
      </w:r>
      <w:r>
        <w:rPr>
          <w:b/>
        </w:rPr>
        <w:t xml:space="preserve"> </w:t>
      </w:r>
      <w:r w:rsidRPr="00E74947">
        <w:rPr>
          <w:b/>
        </w:rPr>
        <w:t>471</w:t>
      </w:r>
    </w:p>
    <w:p w:rsidR="00E74947" w:rsidRDefault="00E74947" w:rsidP="00E74947">
      <w:pPr>
        <w:widowControl w:val="0"/>
        <w:jc w:val="left"/>
        <w:rPr>
          <w:b/>
        </w:rPr>
      </w:pPr>
    </w:p>
    <w:p w:rsidR="00E74947" w:rsidRDefault="00E74947" w:rsidP="00E74947">
      <w:pPr>
        <w:widowControl w:val="0"/>
        <w:jc w:val="left"/>
      </w:pPr>
      <w:r w:rsidRPr="00E74947">
        <w:rPr>
          <w:b/>
        </w:rPr>
        <w:t>STATUS INFORMATION</w:t>
      </w:r>
    </w:p>
    <w:p w:rsidR="00E74947" w:rsidRDefault="00E74947" w:rsidP="00E74947">
      <w:pPr>
        <w:widowControl w:val="0"/>
        <w:jc w:val="left"/>
      </w:pPr>
    </w:p>
    <w:p w:rsidR="00E74947" w:rsidRDefault="00E74947" w:rsidP="00E74947">
      <w:pPr>
        <w:widowControl w:val="0"/>
        <w:jc w:val="left"/>
      </w:pPr>
      <w:r>
        <w:t>General Bill</w:t>
      </w:r>
    </w:p>
    <w:p w:rsidR="00E74947" w:rsidRDefault="00E74947" w:rsidP="00E74947">
      <w:pPr>
        <w:widowControl w:val="0"/>
        <w:jc w:val="left"/>
      </w:pPr>
      <w:r>
        <w:t>Sponsors: Senator Talley</w:t>
      </w:r>
    </w:p>
    <w:p w:rsidR="00E74947" w:rsidRDefault="00E74947" w:rsidP="00E74947">
      <w:pPr>
        <w:widowControl w:val="0"/>
        <w:jc w:val="left"/>
      </w:pPr>
      <w:r>
        <w:t>Document Path: l:\council\bills\ggs\22968zw17.docx</w:t>
      </w:r>
    </w:p>
    <w:p w:rsidR="00E74947" w:rsidRDefault="00E74947" w:rsidP="00E74947">
      <w:pPr>
        <w:widowControl w:val="0"/>
        <w:jc w:val="left"/>
      </w:pPr>
    </w:p>
    <w:p w:rsidR="00E74947" w:rsidRDefault="00E74947" w:rsidP="00E74947">
      <w:pPr>
        <w:widowControl w:val="0"/>
        <w:jc w:val="left"/>
      </w:pPr>
      <w:r>
        <w:t>Introduced in the Senate on February 23, 2017</w:t>
      </w:r>
    </w:p>
    <w:p w:rsidR="00E74947" w:rsidRDefault="00E74947" w:rsidP="00E74947">
      <w:pPr>
        <w:widowControl w:val="0"/>
        <w:jc w:val="left"/>
      </w:pPr>
      <w:r>
        <w:t xml:space="preserve">Currently residing in the Senate Committee on </w:t>
      </w:r>
      <w:r w:rsidRPr="00E74947">
        <w:rPr>
          <w:b/>
        </w:rPr>
        <w:t>Judiciary</w:t>
      </w:r>
    </w:p>
    <w:p w:rsidR="00E74947" w:rsidRDefault="00E74947" w:rsidP="00E74947">
      <w:pPr>
        <w:widowControl w:val="0"/>
        <w:jc w:val="left"/>
      </w:pPr>
    </w:p>
    <w:p w:rsidR="00E74947" w:rsidRDefault="00E74947" w:rsidP="00E74947">
      <w:pPr>
        <w:widowControl w:val="0"/>
        <w:jc w:val="left"/>
      </w:pPr>
      <w:r>
        <w:t xml:space="preserve">Summary: </w:t>
      </w:r>
      <w:r w:rsidR="00810CB1">
        <w:t>Ethics</w:t>
      </w:r>
    </w:p>
    <w:p w:rsidR="00E74947" w:rsidRDefault="00E74947" w:rsidP="00E74947">
      <w:pPr>
        <w:widowControl w:val="0"/>
        <w:jc w:val="left"/>
      </w:pPr>
    </w:p>
    <w:p w:rsidR="00E74947" w:rsidRDefault="00E74947" w:rsidP="00E74947">
      <w:pPr>
        <w:widowControl w:val="0"/>
        <w:jc w:val="left"/>
      </w:pPr>
    </w:p>
    <w:p w:rsidR="00E74947" w:rsidRDefault="00E74947" w:rsidP="00E74947">
      <w:pPr>
        <w:widowControl w:val="0"/>
        <w:tabs>
          <w:tab w:val="center" w:pos="590"/>
          <w:tab w:val="center" w:pos="1440"/>
          <w:tab w:val="left" w:pos="1872"/>
          <w:tab w:val="left" w:pos="9187"/>
        </w:tabs>
        <w:jc w:val="left"/>
      </w:pPr>
      <w:r w:rsidRPr="00E74947">
        <w:rPr>
          <w:b/>
        </w:rPr>
        <w:t>HISTORY OF LEGISLATIVE ACTIONS</w:t>
      </w:r>
    </w:p>
    <w:p w:rsidR="00E74947" w:rsidRDefault="00E74947" w:rsidP="00E74947">
      <w:pPr>
        <w:widowControl w:val="0"/>
        <w:tabs>
          <w:tab w:val="center" w:pos="590"/>
          <w:tab w:val="center" w:pos="1440"/>
          <w:tab w:val="left" w:pos="1872"/>
          <w:tab w:val="left" w:pos="9187"/>
        </w:tabs>
        <w:jc w:val="left"/>
      </w:pPr>
    </w:p>
    <w:p w:rsidR="00E74947" w:rsidRPr="00E74947" w:rsidRDefault="00E74947" w:rsidP="00E74947">
      <w:pPr>
        <w:widowControl w:val="0"/>
        <w:tabs>
          <w:tab w:val="center" w:pos="590"/>
          <w:tab w:val="center" w:pos="1440"/>
          <w:tab w:val="left" w:pos="1872"/>
          <w:tab w:val="left" w:pos="9187"/>
        </w:tabs>
        <w:jc w:val="left"/>
      </w:pPr>
      <w:r w:rsidRPr="00E74947">
        <w:rPr>
          <w:u w:val="single"/>
        </w:rPr>
        <w:tab/>
        <w:t>Date</w:t>
      </w:r>
      <w:r w:rsidRPr="00E74947">
        <w:rPr>
          <w:u w:val="single"/>
        </w:rPr>
        <w:tab/>
        <w:t>Body</w:t>
      </w:r>
      <w:r w:rsidRPr="00E74947">
        <w:rPr>
          <w:u w:val="single"/>
        </w:rPr>
        <w:tab/>
        <w:t>Action Description with journal page number</w:t>
      </w:r>
      <w:r w:rsidRPr="00E74947">
        <w:rPr>
          <w:u w:val="single"/>
        </w:rPr>
        <w:tab/>
      </w:r>
    </w:p>
    <w:p w:rsidR="009A5A2C" w:rsidRDefault="009A5A2C" w:rsidP="009A5A2C">
      <w:pPr>
        <w:widowControl w:val="0"/>
        <w:tabs>
          <w:tab w:val="right" w:pos="1008"/>
          <w:tab w:val="left" w:pos="1152"/>
          <w:tab w:val="left" w:pos="1872"/>
          <w:tab w:val="left" w:pos="9187"/>
        </w:tabs>
        <w:ind w:left="2088" w:hanging="2088"/>
        <w:jc w:val="left"/>
      </w:pPr>
      <w:r>
        <w:tab/>
        <w:t>2/23/2017</w:t>
      </w:r>
      <w:r>
        <w:tab/>
        <w:t>Senate</w:t>
      </w:r>
      <w:r>
        <w:tab/>
      </w:r>
      <w:r w:rsidRPr="00611978">
        <w:t>Introduced and read first time (</w:t>
      </w:r>
      <w:hyperlink r:id="rId7" w:history="1">
        <w:r w:rsidRPr="00611978">
          <w:rPr>
            <w:rStyle w:val="Hyperlink"/>
          </w:rPr>
          <w:t>Senate Journal</w:t>
        </w:r>
        <w:r w:rsidRPr="00611978">
          <w:rPr>
            <w:rStyle w:val="Hyperlink"/>
          </w:rPr>
          <w:noBreakHyphen/>
          <w:t>page 11</w:t>
        </w:r>
      </w:hyperlink>
      <w:r w:rsidRPr="00611978">
        <w:t>)</w:t>
      </w:r>
    </w:p>
    <w:p w:rsidR="009A5A2C" w:rsidRDefault="009A5A2C" w:rsidP="009A5A2C">
      <w:pPr>
        <w:widowControl w:val="0"/>
        <w:tabs>
          <w:tab w:val="right" w:pos="1008"/>
          <w:tab w:val="left" w:pos="1152"/>
          <w:tab w:val="left" w:pos="1872"/>
          <w:tab w:val="left" w:pos="9187"/>
        </w:tabs>
        <w:ind w:left="2088" w:hanging="2088"/>
        <w:jc w:val="left"/>
      </w:pPr>
      <w:r>
        <w:tab/>
        <w:t>2/23/2017</w:t>
      </w:r>
      <w:r>
        <w:tab/>
        <w:t>Senate</w:t>
      </w:r>
      <w:r>
        <w:tab/>
      </w:r>
      <w:r w:rsidRPr="00611978">
        <w:t>Ref</w:t>
      </w:r>
      <w:r>
        <w:t xml:space="preserve">erred to Committee on </w:t>
      </w:r>
      <w:r w:rsidRPr="00611978">
        <w:rPr>
          <w:b/>
        </w:rPr>
        <w:t>Judiciary</w:t>
      </w:r>
      <w:r>
        <w:t xml:space="preserve"> </w:t>
      </w:r>
      <w:r w:rsidRPr="00611978">
        <w:t>(</w:t>
      </w:r>
      <w:hyperlink r:id="rId8" w:history="1">
        <w:r w:rsidRPr="00611978">
          <w:rPr>
            <w:rStyle w:val="Hyperlink"/>
          </w:rPr>
          <w:t>Senate Journal</w:t>
        </w:r>
        <w:r w:rsidRPr="00611978">
          <w:rPr>
            <w:rStyle w:val="Hyperlink"/>
          </w:rPr>
          <w:noBreakHyphen/>
          <w:t>page 11</w:t>
        </w:r>
      </w:hyperlink>
      <w:r w:rsidRPr="00611978">
        <w:t>)</w:t>
      </w:r>
    </w:p>
    <w:p w:rsidR="009A5A2C" w:rsidRDefault="009A5A2C" w:rsidP="009A5A2C">
      <w:pPr>
        <w:widowControl w:val="0"/>
        <w:tabs>
          <w:tab w:val="right" w:pos="1008"/>
          <w:tab w:val="left" w:pos="1152"/>
          <w:tab w:val="left" w:pos="1872"/>
          <w:tab w:val="left" w:pos="9187"/>
        </w:tabs>
        <w:ind w:left="2088" w:hanging="2088"/>
        <w:jc w:val="left"/>
      </w:pPr>
    </w:p>
    <w:p w:rsidR="00E74947" w:rsidRDefault="00E74947" w:rsidP="00E749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74947">
          <w:rPr>
            <w:rStyle w:val="Hyperlink"/>
          </w:rPr>
          <w:t>legislative information</w:t>
        </w:r>
      </w:hyperlink>
      <w:r>
        <w:t xml:space="preserve"> at the website</w:t>
      </w:r>
    </w:p>
    <w:p w:rsidR="00E74947" w:rsidRDefault="00E74947" w:rsidP="00E74947">
      <w:pPr>
        <w:widowControl w:val="0"/>
        <w:tabs>
          <w:tab w:val="right" w:pos="1008"/>
          <w:tab w:val="left" w:pos="1152"/>
          <w:tab w:val="left" w:pos="1872"/>
          <w:tab w:val="left" w:pos="9187"/>
        </w:tabs>
        <w:ind w:left="2088" w:hanging="2088"/>
        <w:jc w:val="left"/>
      </w:pPr>
    </w:p>
    <w:p w:rsidR="00E74947" w:rsidRPr="00E74947" w:rsidRDefault="00E74947" w:rsidP="00E74947">
      <w:pPr>
        <w:widowControl w:val="0"/>
        <w:tabs>
          <w:tab w:val="right" w:pos="1008"/>
          <w:tab w:val="left" w:pos="1152"/>
          <w:tab w:val="left" w:pos="1872"/>
          <w:tab w:val="left" w:pos="9187"/>
        </w:tabs>
        <w:ind w:left="2088" w:hanging="2088"/>
        <w:jc w:val="left"/>
      </w:pPr>
    </w:p>
    <w:p w:rsidR="00E74947" w:rsidRDefault="00E74947" w:rsidP="00E74947">
      <w:pPr>
        <w:widowControl w:val="0"/>
        <w:jc w:val="left"/>
      </w:pPr>
      <w:r w:rsidRPr="00E74947">
        <w:rPr>
          <w:b/>
        </w:rPr>
        <w:t>VERSIONS OF THIS BILL</w:t>
      </w:r>
    </w:p>
    <w:p w:rsidR="00E74947" w:rsidRDefault="00E74947" w:rsidP="00E74947">
      <w:pPr>
        <w:widowControl w:val="0"/>
        <w:jc w:val="left"/>
      </w:pPr>
    </w:p>
    <w:p w:rsidR="00E74947" w:rsidRDefault="00AC6352" w:rsidP="00E74947">
      <w:pPr>
        <w:widowControl w:val="0"/>
        <w:jc w:val="left"/>
      </w:pPr>
      <w:hyperlink r:id="rId10" w:history="1">
        <w:r w:rsidR="00E74947">
          <w:rPr>
            <w:rStyle w:val="Hyperlink"/>
          </w:rPr>
          <w:t>2/23/2017</w:t>
        </w:r>
      </w:hyperlink>
    </w:p>
    <w:p w:rsidR="00E74947" w:rsidRDefault="00E74947" w:rsidP="00E74947"/>
    <w:p w:rsidR="00E74947" w:rsidRDefault="00E74947" w:rsidP="00E74947">
      <w:pPr>
        <w:sectPr w:rsidR="00E74947" w:rsidSect="00E74947">
          <w:pgSz w:w="12240" w:h="15840" w:code="1"/>
          <w:pgMar w:top="1080" w:right="1440" w:bottom="1080" w:left="1440" w:header="720" w:footer="720" w:gutter="0"/>
          <w:cols w:space="720"/>
          <w:noEndnote/>
          <w:docGrid w:linePitch="360"/>
        </w:sectPr>
      </w:pPr>
    </w:p>
    <w:p w:rsidR="00A32D3A" w:rsidRDefault="00A32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51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DE"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1302A1">
        <w:noBreakHyphen/>
      </w:r>
      <w:r>
        <w:t>13</w:t>
      </w:r>
      <w:r w:rsidR="001302A1">
        <w:noBreakHyphen/>
      </w:r>
      <w:r>
        <w:t>540, AS AMENDED, CODE OF LAWS OF SOUTH CAROLINA, 1976, RELATING TO THE CONDUCT OF ETHICS INVESTIGATIONS AND HEARINGS, AND TO THE ETHICS COMMITTEES</w:t>
      </w:r>
      <w:r w:rsidR="001302A1" w:rsidRPr="001302A1">
        <w:t>’</w:t>
      </w:r>
      <w:r>
        <w:t xml:space="preserve"> FINDINGS AND REPORTS, SO AS TO REVISE THE ETHICS COMMITTEES</w:t>
      </w:r>
      <w:r w:rsidR="001302A1" w:rsidRPr="001302A1">
        <w:t>’</w:t>
      </w:r>
      <w:r>
        <w:t xml:space="preserve"> POSSIBLE ACTIONS AFTER REVIEWING THE STATE ETHICS COMMISSION</w:t>
      </w:r>
      <w:r w:rsidR="001302A1" w:rsidRPr="001302A1">
        <w:t>’</w:t>
      </w:r>
      <w:r>
        <w:t xml:space="preserve">S RECOMMENDATIONS AND RELEVANT EVIDENCE.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5160" w:rsidRDefault="00795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5160" w:rsidRDefault="00795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SECTION</w:t>
      </w:r>
      <w:r w:rsidRPr="00490F09">
        <w:rPr>
          <w:color w:val="000000" w:themeColor="text1"/>
          <w:u w:color="000000" w:themeColor="text1"/>
        </w:rPr>
        <w:tab/>
        <w:t>1.</w:t>
      </w:r>
      <w:r w:rsidRPr="00490F09">
        <w:rPr>
          <w:color w:val="000000" w:themeColor="text1"/>
          <w:u w:color="000000" w:themeColor="text1"/>
        </w:rPr>
        <w:tab/>
        <w:t>Section 8</w:t>
      </w:r>
      <w:r w:rsidR="001302A1">
        <w:rPr>
          <w:color w:val="000000" w:themeColor="text1"/>
          <w:u w:color="000000" w:themeColor="text1"/>
        </w:rPr>
        <w:noBreakHyphen/>
      </w:r>
      <w:r w:rsidRPr="00490F09">
        <w:rPr>
          <w:color w:val="000000" w:themeColor="text1"/>
          <w:u w:color="000000" w:themeColor="text1"/>
        </w:rPr>
        <w:t>13</w:t>
      </w:r>
      <w:r w:rsidR="001302A1">
        <w:rPr>
          <w:color w:val="000000" w:themeColor="text1"/>
          <w:u w:color="000000" w:themeColor="text1"/>
        </w:rPr>
        <w:noBreakHyphen/>
      </w:r>
      <w:r w:rsidRPr="00490F09">
        <w:rPr>
          <w:color w:val="000000" w:themeColor="text1"/>
          <w:u w:color="000000" w:themeColor="text1"/>
        </w:rPr>
        <w:t>540(D) of the 1976 Code, as last amended by Act 282 of 2016, is further amended to read:</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t>“(D)(1)</w:t>
      </w:r>
      <w:r w:rsidRPr="00490F09">
        <w:rPr>
          <w:color w:val="000000" w:themeColor="text1"/>
          <w:u w:color="000000" w:themeColor="text1"/>
        </w:rPr>
        <w:tab/>
        <w:t>Upon receipt of the commission</w:t>
      </w:r>
      <w:r w:rsidR="001302A1" w:rsidRPr="001302A1">
        <w:rPr>
          <w:color w:val="000000" w:themeColor="text1"/>
          <w:u w:color="000000" w:themeColor="text1"/>
        </w:rPr>
        <w:t>’</w:t>
      </w:r>
      <w:r w:rsidRPr="00490F09">
        <w:rPr>
          <w:color w:val="000000" w:themeColor="text1"/>
          <w:u w:color="000000" w:themeColor="text1"/>
        </w:rPr>
        <w:t>s report, the appropriate ethics committee</w:t>
      </w:r>
      <w:r>
        <w:rPr>
          <w:color w:val="000000" w:themeColor="text1"/>
          <w:u w:val="single" w:color="000000" w:themeColor="text1"/>
        </w:rPr>
        <w:t>,</w:t>
      </w:r>
      <w:r w:rsidRPr="00490F09">
        <w:rPr>
          <w:color w:val="000000" w:themeColor="text1"/>
          <w:u w:color="000000" w:themeColor="text1"/>
        </w:rPr>
        <w:t xml:space="preserve"> </w:t>
      </w:r>
      <w:r w:rsidRPr="00B567DE">
        <w:rPr>
          <w:strike/>
          <w:color w:val="000000" w:themeColor="text1"/>
          <w:u w:color="000000" w:themeColor="text1"/>
        </w:rPr>
        <w:t xml:space="preserve">may </w:t>
      </w:r>
      <w:r w:rsidRPr="00490F09">
        <w:rPr>
          <w:strike/>
          <w:color w:val="000000" w:themeColor="text1"/>
          <w:u w:color="000000" w:themeColor="text1"/>
        </w:rPr>
        <w:t>concur or nonconcur with the commission</w:t>
      </w:r>
      <w:r w:rsidR="001302A1" w:rsidRPr="001302A1">
        <w:rPr>
          <w:strike/>
          <w:color w:val="000000" w:themeColor="text1"/>
          <w:u w:color="000000" w:themeColor="text1"/>
        </w:rPr>
        <w:t>’</w:t>
      </w:r>
      <w:r w:rsidRPr="00490F09">
        <w:rPr>
          <w:strike/>
          <w:color w:val="000000" w:themeColor="text1"/>
          <w:u w:color="000000" w:themeColor="text1"/>
        </w:rPr>
        <w:t>s recommendation, or</w:t>
      </w:r>
      <w:r w:rsidRPr="00490F09">
        <w:rPr>
          <w:color w:val="000000" w:themeColor="text1"/>
          <w:u w:color="000000" w:themeColor="text1"/>
        </w:rPr>
        <w:t xml:space="preserve"> within forty</w:t>
      </w:r>
      <w:r w:rsidR="001302A1">
        <w:rPr>
          <w:color w:val="000000" w:themeColor="text1"/>
          <w:u w:color="000000" w:themeColor="text1"/>
        </w:rPr>
        <w:noBreakHyphen/>
      </w:r>
      <w:r w:rsidRPr="00490F09">
        <w:rPr>
          <w:color w:val="000000" w:themeColor="text1"/>
          <w:u w:color="000000" w:themeColor="text1"/>
        </w:rPr>
        <w:t>five days from the committee</w:t>
      </w:r>
      <w:r w:rsidR="001302A1" w:rsidRPr="001302A1">
        <w:rPr>
          <w:color w:val="000000" w:themeColor="text1"/>
          <w:u w:color="000000" w:themeColor="text1"/>
        </w:rPr>
        <w:t>’</w:t>
      </w:r>
      <w:r w:rsidRPr="00490F09">
        <w:rPr>
          <w:color w:val="000000" w:themeColor="text1"/>
          <w:u w:color="000000" w:themeColor="text1"/>
        </w:rPr>
        <w:t xml:space="preserve">s receipt of the report, </w:t>
      </w:r>
      <w:r>
        <w:rPr>
          <w:color w:val="000000" w:themeColor="text1"/>
          <w:u w:val="single" w:color="000000" w:themeColor="text1"/>
        </w:rPr>
        <w:t>may</w:t>
      </w:r>
      <w:r>
        <w:rPr>
          <w:color w:val="000000" w:themeColor="text1"/>
          <w:u w:color="000000" w:themeColor="text1"/>
        </w:rPr>
        <w:t xml:space="preserve"> </w:t>
      </w:r>
      <w:r w:rsidRPr="00490F09">
        <w:rPr>
          <w:color w:val="000000" w:themeColor="text1"/>
          <w:u w:color="000000" w:themeColor="text1"/>
        </w:rPr>
        <w:t>request the commission to continue the investigation in order to review information previously received or consider additional matters not considered by the commission.</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(2)</w:t>
      </w:r>
      <w:r>
        <w:rPr>
          <w:color w:val="000000" w:themeColor="text1"/>
          <w:u w:color="000000" w:themeColor="text1"/>
        </w:rPr>
        <w:tab/>
      </w:r>
      <w:r w:rsidRPr="00490F09">
        <w:rPr>
          <w:strike/>
          <w:color w:val="000000" w:themeColor="text1"/>
          <w:u w:color="000000" w:themeColor="text1"/>
        </w:rPr>
        <w:t>If, after reviewing the commission</w:t>
      </w:r>
      <w:r w:rsidR="001302A1" w:rsidRPr="001302A1">
        <w:rPr>
          <w:strike/>
          <w:color w:val="000000" w:themeColor="text1"/>
          <w:u w:color="000000" w:themeColor="text1"/>
        </w:rPr>
        <w:t>’</w:t>
      </w:r>
      <w:r w:rsidRPr="00490F09">
        <w:rPr>
          <w:strike/>
          <w:color w:val="000000" w:themeColor="text1"/>
          <w:u w:color="000000" w:themeColor="text1"/>
        </w:rPr>
        <w:t>s recommendation and relevant evidence, the ethics committee determines that there is not competent and substantial evidence a violation of this chapter or of Chapter 17, Title 2 has occurred, the committee shall dismiss the complaint and send a written decision to the respondent and the complainant. The notice of dismissal must be made public if the commission made a recommendation that probable cause existed.</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(3)</w:t>
      </w:r>
      <w:r w:rsidRPr="00490F09">
        <w:rPr>
          <w:color w:val="000000" w:themeColor="text1"/>
          <w:u w:val="single" w:color="000000" w:themeColor="text1"/>
        </w:rPr>
        <w:t>(2)</w:t>
      </w:r>
      <w:r w:rsidRPr="00B567DE">
        <w:rPr>
          <w:color w:val="000000" w:themeColor="text1"/>
        </w:rPr>
        <w:tab/>
      </w:r>
      <w:r w:rsidRPr="00490F09">
        <w:rPr>
          <w:color w:val="000000" w:themeColor="text1"/>
          <w:u w:color="000000" w:themeColor="text1"/>
        </w:rPr>
        <w:t>If, after reviewing the commission</w:t>
      </w:r>
      <w:r w:rsidR="001302A1" w:rsidRPr="001302A1">
        <w:rPr>
          <w:color w:val="000000" w:themeColor="text1"/>
          <w:u w:color="000000" w:themeColor="text1"/>
        </w:rPr>
        <w:t>’</w:t>
      </w:r>
      <w:r w:rsidRPr="00490F09">
        <w:rPr>
          <w:color w:val="000000" w:themeColor="text1"/>
          <w:u w:color="000000" w:themeColor="text1"/>
        </w:rPr>
        <w:t xml:space="preserve">s recommendation and relevant evidence, the ethics committee determines that the respondent has committed only a technical violation pursuant to </w:t>
      </w:r>
      <w:r w:rsidRPr="00490F09">
        <w:rPr>
          <w:color w:val="000000" w:themeColor="text1"/>
          <w:u w:color="000000" w:themeColor="text1"/>
        </w:rPr>
        <w:lastRenderedPageBreak/>
        <w:t>Section 8</w:t>
      </w:r>
      <w:r w:rsidR="001302A1">
        <w:rPr>
          <w:color w:val="000000" w:themeColor="text1"/>
          <w:u w:color="000000" w:themeColor="text1"/>
        </w:rPr>
        <w:noBreakHyphen/>
      </w:r>
      <w:r w:rsidRPr="00490F09">
        <w:rPr>
          <w:color w:val="000000" w:themeColor="text1"/>
          <w:u w:color="000000" w:themeColor="text1"/>
        </w:rPr>
        <w:t>13</w:t>
      </w:r>
      <w:r w:rsidR="001302A1">
        <w:rPr>
          <w:color w:val="000000" w:themeColor="text1"/>
          <w:u w:color="000000" w:themeColor="text1"/>
        </w:rPr>
        <w:noBreakHyphen/>
      </w:r>
      <w:r w:rsidRPr="00490F09">
        <w:rPr>
          <w:color w:val="000000" w:themeColor="text1"/>
          <w:u w:color="000000" w:themeColor="text1"/>
        </w:rPr>
        <w:t>1170 or 8</w:t>
      </w:r>
      <w:r w:rsidR="001302A1">
        <w:rPr>
          <w:color w:val="000000" w:themeColor="text1"/>
          <w:u w:color="000000" w:themeColor="text1"/>
        </w:rPr>
        <w:noBreakHyphen/>
      </w:r>
      <w:r w:rsidRPr="00490F09">
        <w:rPr>
          <w:color w:val="000000" w:themeColor="text1"/>
          <w:u w:color="000000" w:themeColor="text1"/>
        </w:rPr>
        <w:t>13</w:t>
      </w:r>
      <w:r w:rsidR="001302A1">
        <w:rPr>
          <w:color w:val="000000" w:themeColor="text1"/>
          <w:u w:color="000000" w:themeColor="text1"/>
        </w:rPr>
        <w:noBreakHyphen/>
      </w:r>
      <w:r w:rsidRPr="00490F09">
        <w:rPr>
          <w:color w:val="000000" w:themeColor="text1"/>
          <w:u w:color="000000" w:themeColor="text1"/>
        </w:rPr>
        <w:t>1372, the provisions of the appropriate section apply.</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(4)</w:t>
      </w:r>
      <w:r w:rsidRPr="00490F09">
        <w:rPr>
          <w:color w:val="000000" w:themeColor="text1"/>
          <w:u w:val="single" w:color="000000" w:themeColor="text1"/>
        </w:rPr>
        <w:t>(3)</w:t>
      </w:r>
      <w:r>
        <w:rPr>
          <w:color w:val="000000" w:themeColor="text1"/>
        </w:rPr>
        <w:tab/>
      </w:r>
      <w:r w:rsidRPr="00490F09">
        <w:rPr>
          <w:strike/>
          <w:color w:val="000000" w:themeColor="text1"/>
          <w:u w:color="000000" w:themeColor="text1"/>
        </w:rPr>
        <w:t>If,</w:t>
      </w:r>
      <w:r w:rsidRPr="00490F09">
        <w:rPr>
          <w:color w:val="000000" w:themeColor="text1"/>
          <w:u w:color="000000" w:themeColor="text1"/>
        </w:rPr>
        <w:t xml:space="preserve"> After reviewing the commission</w:t>
      </w:r>
      <w:r w:rsidR="001302A1" w:rsidRPr="001302A1">
        <w:rPr>
          <w:color w:val="000000" w:themeColor="text1"/>
          <w:u w:color="000000" w:themeColor="text1"/>
        </w:rPr>
        <w:t>’</w:t>
      </w:r>
      <w:r w:rsidRPr="00490F09">
        <w:rPr>
          <w:color w:val="000000" w:themeColor="text1"/>
          <w:u w:color="000000" w:themeColor="text1"/>
        </w:rPr>
        <w:t xml:space="preserve">s recommendation and relevant evidence, the ethics committee </w:t>
      </w:r>
      <w:r w:rsidRPr="00490F09">
        <w:rPr>
          <w:strike/>
          <w:color w:val="000000" w:themeColor="text1"/>
          <w:u w:color="000000" w:themeColor="text1"/>
        </w:rPr>
        <w:t>determines that there is competent and substantial evidence that a violation of this chapter or of Chapter 17, Title 2 has occurred, except for a technical violation of Section 8</w:t>
      </w:r>
      <w:r w:rsidR="001302A1">
        <w:rPr>
          <w:strike/>
          <w:color w:val="000000" w:themeColor="text1"/>
          <w:u w:color="000000" w:themeColor="text1"/>
        </w:rPr>
        <w:noBreakHyphen/>
      </w:r>
      <w:r w:rsidRPr="00490F09">
        <w:rPr>
          <w:strike/>
          <w:color w:val="000000" w:themeColor="text1"/>
          <w:u w:color="000000" w:themeColor="text1"/>
        </w:rPr>
        <w:t>13</w:t>
      </w:r>
      <w:r w:rsidR="001302A1">
        <w:rPr>
          <w:strike/>
          <w:color w:val="000000" w:themeColor="text1"/>
          <w:u w:color="000000" w:themeColor="text1"/>
        </w:rPr>
        <w:noBreakHyphen/>
      </w:r>
      <w:r w:rsidRPr="00490F09">
        <w:rPr>
          <w:strike/>
          <w:color w:val="000000" w:themeColor="text1"/>
          <w:u w:color="000000" w:themeColor="text1"/>
        </w:rPr>
        <w:t>1170 or 8</w:t>
      </w:r>
      <w:r w:rsidR="001302A1">
        <w:rPr>
          <w:strike/>
          <w:color w:val="000000" w:themeColor="text1"/>
          <w:u w:color="000000" w:themeColor="text1"/>
        </w:rPr>
        <w:noBreakHyphen/>
      </w:r>
      <w:r w:rsidRPr="00490F09">
        <w:rPr>
          <w:strike/>
          <w:color w:val="000000" w:themeColor="text1"/>
          <w:u w:color="000000" w:themeColor="text1"/>
        </w:rPr>
        <w:t>13</w:t>
      </w:r>
      <w:r w:rsidR="001302A1">
        <w:rPr>
          <w:strike/>
          <w:color w:val="000000" w:themeColor="text1"/>
          <w:u w:color="000000" w:themeColor="text1"/>
        </w:rPr>
        <w:noBreakHyphen/>
      </w:r>
      <w:r w:rsidRPr="00490F09">
        <w:rPr>
          <w:strike/>
          <w:color w:val="000000" w:themeColor="text1"/>
          <w:u w:color="000000" w:themeColor="text1"/>
        </w:rPr>
        <w:t>1372, the committee</w:t>
      </w:r>
      <w:r w:rsidRPr="00257F29">
        <w:rPr>
          <w:strike/>
          <w:color w:val="000000" w:themeColor="text1"/>
          <w:u w:color="000000" w:themeColor="text1"/>
        </w:rPr>
        <w:t xml:space="preserve"> shall</w:t>
      </w:r>
      <w:r w:rsidRPr="00490F09">
        <w:rPr>
          <w:color w:val="000000" w:themeColor="text1"/>
          <w:u w:color="000000" w:themeColor="text1"/>
        </w:rPr>
        <w:t xml:space="preserve">, </w:t>
      </w:r>
      <w:r w:rsidRPr="00490F09">
        <w:rPr>
          <w:color w:val="000000" w:themeColor="text1"/>
          <w:u w:val="single" w:color="000000" w:themeColor="text1"/>
        </w:rPr>
        <w:t>except as otherwise provided in item (2) of this subsection,</w:t>
      </w:r>
      <w:r w:rsidRPr="00490F09">
        <w:rPr>
          <w:color w:val="000000" w:themeColor="text1"/>
          <w:u w:color="000000" w:themeColor="text1"/>
        </w:rPr>
        <w:t xml:space="preserve"> </w:t>
      </w:r>
      <w:r w:rsidRPr="00490F09">
        <w:rPr>
          <w:strike/>
          <w:color w:val="000000" w:themeColor="text1"/>
          <w:u w:color="000000" w:themeColor="text1"/>
        </w:rPr>
        <w:t>as appropriate</w:t>
      </w:r>
      <w:r w:rsidR="00257F29">
        <w:rPr>
          <w:color w:val="000000" w:themeColor="text1"/>
          <w:u w:color="000000" w:themeColor="text1"/>
        </w:rPr>
        <w:t xml:space="preserve"> </w:t>
      </w:r>
      <w:r w:rsidR="00257F29">
        <w:rPr>
          <w:color w:val="000000" w:themeColor="text1"/>
          <w:u w:val="single" w:color="000000" w:themeColor="text1"/>
        </w:rPr>
        <w:t>shall</w:t>
      </w:r>
      <w:r w:rsidRPr="00490F09">
        <w:rPr>
          <w:color w:val="000000" w:themeColor="text1"/>
          <w:u w:color="000000" w:themeColor="text1"/>
        </w:rPr>
        <w:t>:</w:t>
      </w:r>
    </w:p>
    <w:p w:rsidR="00B567DE" w:rsidRPr="00490F09" w:rsidRDefault="00257F29"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567DE" w:rsidRPr="00490F09">
        <w:rPr>
          <w:color w:val="000000" w:themeColor="text1"/>
          <w:u w:color="000000" w:themeColor="text1"/>
        </w:rPr>
        <w:t>render an advisory opinion to the respondent and require the respondent</w:t>
      </w:r>
      <w:r w:rsidR="001302A1" w:rsidRPr="001302A1">
        <w:rPr>
          <w:color w:val="000000" w:themeColor="text1"/>
          <w:u w:color="000000" w:themeColor="text1"/>
        </w:rPr>
        <w:t>’</w:t>
      </w:r>
      <w:r w:rsidR="00B567DE" w:rsidRPr="00490F09">
        <w:rPr>
          <w:color w:val="000000" w:themeColor="text1"/>
          <w:u w:color="000000" w:themeColor="text1"/>
        </w:rPr>
        <w:t xml:space="preserve">s compliance within a reasonable time; </w:t>
      </w:r>
      <w:r w:rsidR="00B567DE" w:rsidRPr="00E1639F">
        <w:rPr>
          <w:strike/>
          <w:color w:val="000000" w:themeColor="text1"/>
          <w:u w:color="000000" w:themeColor="text1"/>
        </w:rPr>
        <w:t>or</w:t>
      </w:r>
    </w:p>
    <w:p w:rsidR="00E1639F"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sidR="00257F29">
        <w:rPr>
          <w:color w:val="000000" w:themeColor="text1"/>
          <w:u w:color="000000" w:themeColor="text1"/>
        </w:rPr>
        <w:tab/>
      </w:r>
      <w:r w:rsidR="00E1639F">
        <w:rPr>
          <w:color w:val="000000" w:themeColor="text1"/>
          <w:u w:val="single" w:color="000000" w:themeColor="text1"/>
        </w:rPr>
        <w:t>concur with the commission’s findings of no probable cause and dismissal of the complaint; or</w:t>
      </w:r>
    </w:p>
    <w:p w:rsidR="00B567DE" w:rsidRPr="00490F09" w:rsidRDefault="00E1639F"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639F">
        <w:rPr>
          <w:strike/>
          <w:color w:val="000000" w:themeColor="text1"/>
          <w:u w:color="000000" w:themeColor="text1"/>
        </w:rPr>
        <w:t>(b)</w:t>
      </w:r>
      <w:r w:rsidRPr="00E1639F">
        <w:rPr>
          <w:color w:val="000000" w:themeColor="text1"/>
          <w:u w:val="single" w:color="000000" w:themeColor="text1"/>
        </w:rPr>
        <w:t>(c)</w:t>
      </w:r>
      <w:r>
        <w:rPr>
          <w:color w:val="000000" w:themeColor="text1"/>
          <w:u w:color="000000" w:themeColor="text1"/>
        </w:rPr>
        <w:tab/>
      </w:r>
      <w:r w:rsidR="00B567DE" w:rsidRPr="00490F09">
        <w:rPr>
          <w:color w:val="000000" w:themeColor="text1"/>
          <w:u w:color="000000" w:themeColor="text1"/>
        </w:rPr>
        <w:t>convene a formal public hearing on the matter.</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t>The ethics committee may obtain its own information</w:t>
      </w:r>
      <w:r w:rsidRPr="00257F29">
        <w:rPr>
          <w:strike/>
          <w:color w:val="000000" w:themeColor="text1"/>
          <w:u w:color="000000" w:themeColor="text1"/>
        </w:rPr>
        <w:t>,</w:t>
      </w:r>
      <w:r w:rsidRPr="00490F09">
        <w:rPr>
          <w:color w:val="000000" w:themeColor="text1"/>
          <w:u w:color="000000" w:themeColor="text1"/>
        </w:rPr>
        <w:t xml:space="preserve"> or request additional investigation by the State Ethics Commission</w:t>
      </w:r>
      <w:r w:rsidRPr="00257F29">
        <w:rPr>
          <w:strike/>
          <w:color w:val="000000" w:themeColor="text1"/>
          <w:u w:color="000000" w:themeColor="text1"/>
        </w:rPr>
        <w:t>,</w:t>
      </w:r>
      <w:r w:rsidRPr="00490F09">
        <w:rPr>
          <w:color w:val="000000" w:themeColor="text1"/>
          <w:u w:color="000000" w:themeColor="text1"/>
        </w:rPr>
        <w:t xml:space="preserve"> if it needs additional information to make a determination </w:t>
      </w:r>
      <w:r w:rsidRPr="00490F09">
        <w:rPr>
          <w:strike/>
          <w:color w:val="000000" w:themeColor="text1"/>
          <w:u w:color="000000" w:themeColor="text1"/>
        </w:rPr>
        <w:t>as to whether or not competent and substantial evidence of</w:t>
      </w:r>
      <w:r w:rsidRPr="00490F09">
        <w:rPr>
          <w:color w:val="000000" w:themeColor="text1"/>
          <w:u w:color="000000" w:themeColor="text1"/>
        </w:rPr>
        <w:t xml:space="preserve"> </w:t>
      </w:r>
      <w:r w:rsidRPr="00490F09">
        <w:rPr>
          <w:color w:val="000000" w:themeColor="text1"/>
          <w:u w:val="single" w:color="000000" w:themeColor="text1"/>
        </w:rPr>
        <w:t>that</w:t>
      </w:r>
      <w:r w:rsidRPr="00490F09">
        <w:rPr>
          <w:color w:val="000000" w:themeColor="text1"/>
          <w:u w:color="000000" w:themeColor="text1"/>
        </w:rPr>
        <w:t xml:space="preserve"> a violation exists. An advisory opinion to the respondent pursuant to subitem (a) must be made public.</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(5)</w:t>
      </w:r>
      <w:r w:rsidRPr="00490F09">
        <w:rPr>
          <w:color w:val="000000" w:themeColor="text1"/>
          <w:u w:val="single" w:color="000000" w:themeColor="text1"/>
        </w:rPr>
        <w:t>(4)</w:t>
      </w:r>
      <w:r w:rsidRPr="00490F09">
        <w:rPr>
          <w:color w:val="000000" w:themeColor="text1"/>
          <w:u w:color="000000" w:themeColor="text1"/>
        </w:rPr>
        <w:tab/>
        <w:t>If the ethics committee convenes a formal public hearing:</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(a)</w:t>
      </w:r>
      <w:r w:rsidR="00257F29">
        <w:rPr>
          <w:color w:val="000000" w:themeColor="text1"/>
          <w:u w:color="000000" w:themeColor="text1"/>
        </w:rPr>
        <w:tab/>
      </w:r>
      <w:r w:rsidRPr="00490F09">
        <w:rPr>
          <w:color w:val="000000" w:themeColor="text1"/>
          <w:u w:color="000000" w:themeColor="text1"/>
        </w:rPr>
        <w:t>the investigator or attorney handling the investigation for the State Ethics Commission shall present the evidence related to the complaint to the appropriate ethics committee;</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sidR="00257F29">
        <w:rPr>
          <w:color w:val="000000" w:themeColor="text1"/>
          <w:u w:color="000000" w:themeColor="text1"/>
        </w:rPr>
        <w:tab/>
      </w:r>
      <w:r w:rsidRPr="00490F09">
        <w:rPr>
          <w:color w:val="000000" w:themeColor="text1"/>
          <w:u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w:t>
      </w:r>
      <w:r w:rsidRPr="007C5A87">
        <w:rPr>
          <w:strike/>
          <w:color w:val="000000" w:themeColor="text1"/>
          <w:u w:color="000000" w:themeColor="text1"/>
        </w:rPr>
        <w:t>any</w:t>
      </w:r>
      <w:r w:rsidR="007C5A87">
        <w:rPr>
          <w:color w:val="000000" w:themeColor="text1"/>
          <w:u w:color="000000" w:themeColor="text1"/>
        </w:rPr>
        <w:t xml:space="preserve"> </w:t>
      </w:r>
      <w:r w:rsidR="007C5A87">
        <w:rPr>
          <w:color w:val="000000" w:themeColor="text1"/>
          <w:u w:val="single" w:color="000000" w:themeColor="text1"/>
        </w:rPr>
        <w:t>a</w:t>
      </w:r>
      <w:r w:rsidRPr="00490F09">
        <w:rPr>
          <w:color w:val="000000" w:themeColor="text1"/>
          <w:u w:color="000000" w:themeColor="text1"/>
        </w:rPr>
        <w:t xml:space="preserve"> public hearing. </w:t>
      </w:r>
      <w:r w:rsidR="007C5A87">
        <w:rPr>
          <w:color w:val="000000" w:themeColor="text1"/>
          <w:u w:color="000000" w:themeColor="text1"/>
        </w:rPr>
        <w:t xml:space="preserve"> </w:t>
      </w:r>
      <w:r w:rsidRPr="00490F09">
        <w:rPr>
          <w:color w:val="000000" w:themeColor="text1"/>
          <w:u w:color="000000" w:themeColor="text1"/>
        </w:rPr>
        <w:t>The appropriate committee shall maintain the authority to approve subpoenas, authorize expenditures, dismiss complaints, schedule hearings, grant continuances, and any other authority as provided for by their rules;</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sidR="007C5A87">
        <w:rPr>
          <w:color w:val="000000" w:themeColor="text1"/>
          <w:u w:color="000000" w:themeColor="text1"/>
        </w:rPr>
        <w:tab/>
      </w:r>
      <w:r w:rsidRPr="00490F09">
        <w:rPr>
          <w:color w:val="000000" w:themeColor="text1"/>
          <w:u w:color="000000" w:themeColor="text1"/>
        </w:rPr>
        <w:t>the respondent must be allowed to examine and make copies of all evidence in the ethics committee</w:t>
      </w:r>
      <w:r w:rsidR="001302A1" w:rsidRPr="001302A1">
        <w:rPr>
          <w:color w:val="000000" w:themeColor="text1"/>
          <w:u w:color="000000" w:themeColor="text1"/>
        </w:rPr>
        <w:t>’</w:t>
      </w:r>
      <w:r w:rsidRPr="00490F09">
        <w:rPr>
          <w:color w:val="000000" w:themeColor="text1"/>
          <w:u w:color="000000" w:themeColor="text1"/>
        </w:rPr>
        <w:t xml:space="preserve">s possession relating to the charges. </w:t>
      </w:r>
      <w:r w:rsidR="007C5A87">
        <w:rPr>
          <w:color w:val="000000" w:themeColor="text1"/>
          <w:u w:color="000000" w:themeColor="text1"/>
        </w:rPr>
        <w:t xml:space="preserve"> </w:t>
      </w:r>
      <w:r w:rsidRPr="00490F09">
        <w:rPr>
          <w:color w:val="000000" w:themeColor="text1"/>
          <w:u w:color="000000" w:themeColor="text1"/>
        </w:rPr>
        <w:t>At the hearing the respondent must be afforded appropriate due process protections, including the right to be represented by counsel, the right to call and examine witnesses, the right to introduce exhibits, and the right to cross</w:t>
      </w:r>
      <w:r w:rsidR="001302A1">
        <w:rPr>
          <w:color w:val="000000" w:themeColor="text1"/>
          <w:u w:color="000000" w:themeColor="text1"/>
        </w:rPr>
        <w:noBreakHyphen/>
      </w:r>
      <w:r w:rsidRPr="00490F09">
        <w:rPr>
          <w:color w:val="000000" w:themeColor="text1"/>
          <w:u w:color="000000" w:themeColor="text1"/>
        </w:rPr>
        <w:t>examine opposing witnesses;</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(d)</w:t>
      </w:r>
      <w:r w:rsidR="007C5A87">
        <w:rPr>
          <w:color w:val="000000" w:themeColor="text1"/>
          <w:u w:color="000000" w:themeColor="text1"/>
        </w:rPr>
        <w:tab/>
      </w:r>
      <w:r w:rsidRPr="00490F09">
        <w:rPr>
          <w:color w:val="000000" w:themeColor="text1"/>
          <w:u w:color="000000" w:themeColor="text1"/>
        </w:rPr>
        <w:t>all hearings must be open to the public.</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(6)</w:t>
      </w:r>
      <w:r w:rsidRPr="00490F09">
        <w:rPr>
          <w:color w:val="000000" w:themeColor="text1"/>
          <w:u w:val="single" w:color="000000" w:themeColor="text1"/>
        </w:rPr>
        <w:t>(5)</w:t>
      </w:r>
      <w:r w:rsidRPr="00490F09">
        <w:rPr>
          <w:color w:val="000000" w:themeColor="text1"/>
          <w:u w:color="000000" w:themeColor="text1"/>
        </w:rPr>
        <w:t>(a)</w:t>
      </w:r>
      <w:r w:rsidR="007C5A87">
        <w:rPr>
          <w:color w:val="000000" w:themeColor="text1"/>
          <w:u w:color="000000" w:themeColor="text1"/>
        </w:rPr>
        <w:tab/>
      </w:r>
      <w:r w:rsidRPr="00490F09">
        <w:rPr>
          <w:color w:val="000000" w:themeColor="text1"/>
          <w:u w:color="000000" w:themeColor="text1"/>
        </w:rPr>
        <w:t>After the formal public hearing, the ethics committee shall determine its findings of fact and issue its final order.</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sidR="007C5A87">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not violated this chapter or Chapter 17, Title 2, the committee shall dismiss the complaint and send a written decision to the respondent and the complainant.</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sidR="007C5A87">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violated this chapter or Chapter 17, Title 2, the committee shall:</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w:t>
      </w:r>
      <w:r w:rsidR="007C5A87">
        <w:rPr>
          <w:color w:val="000000" w:themeColor="text1"/>
          <w:u w:color="000000" w:themeColor="text1"/>
        </w:rPr>
        <w:tab/>
      </w:r>
      <w:r w:rsidR="007C5A87">
        <w:rPr>
          <w:color w:val="000000" w:themeColor="text1"/>
          <w:u w:color="000000" w:themeColor="text1"/>
        </w:rPr>
        <w:tab/>
      </w:r>
      <w:r w:rsidRPr="00490F09">
        <w:rPr>
          <w:color w:val="000000" w:themeColor="text1"/>
          <w:u w:color="000000" w:themeColor="text1"/>
        </w:rPr>
        <w:t>administer a public reprimand;</w:t>
      </w:r>
    </w:p>
    <w:p w:rsidR="00B567DE" w:rsidRPr="00490F09" w:rsidRDefault="007C5A87"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B567DE" w:rsidRPr="00490F09">
        <w:rPr>
          <w:color w:val="000000" w:themeColor="text1"/>
          <w:u w:color="000000" w:themeColor="text1"/>
        </w:rPr>
        <w:t>determine that a technical violation as provided for in Section 8</w:t>
      </w:r>
      <w:r w:rsidR="001302A1">
        <w:rPr>
          <w:color w:val="000000" w:themeColor="text1"/>
          <w:u w:color="000000" w:themeColor="text1"/>
        </w:rPr>
        <w:noBreakHyphen/>
      </w:r>
      <w:r w:rsidR="00B567DE" w:rsidRPr="00490F09">
        <w:rPr>
          <w:color w:val="000000" w:themeColor="text1"/>
          <w:u w:color="000000" w:themeColor="text1"/>
        </w:rPr>
        <w:t>13</w:t>
      </w:r>
      <w:r w:rsidR="001302A1">
        <w:rPr>
          <w:color w:val="000000" w:themeColor="text1"/>
          <w:u w:color="000000" w:themeColor="text1"/>
        </w:rPr>
        <w:noBreakHyphen/>
      </w:r>
      <w:r w:rsidR="00B567DE" w:rsidRPr="00490F09">
        <w:rPr>
          <w:color w:val="000000" w:themeColor="text1"/>
          <w:u w:color="000000" w:themeColor="text1"/>
        </w:rPr>
        <w:t>1170 or 8</w:t>
      </w:r>
      <w:r w:rsidR="001302A1">
        <w:rPr>
          <w:color w:val="000000" w:themeColor="text1"/>
          <w:u w:color="000000" w:themeColor="text1"/>
        </w:rPr>
        <w:noBreakHyphen/>
      </w:r>
      <w:r w:rsidR="00B567DE" w:rsidRPr="00490F09">
        <w:rPr>
          <w:color w:val="000000" w:themeColor="text1"/>
          <w:u w:color="000000" w:themeColor="text1"/>
        </w:rPr>
        <w:t>13</w:t>
      </w:r>
      <w:r w:rsidR="001302A1">
        <w:rPr>
          <w:color w:val="000000" w:themeColor="text1"/>
          <w:u w:color="000000" w:themeColor="text1"/>
        </w:rPr>
        <w:noBreakHyphen/>
      </w:r>
      <w:r w:rsidR="00B567DE" w:rsidRPr="00490F09">
        <w:rPr>
          <w:color w:val="000000" w:themeColor="text1"/>
          <w:u w:color="000000" w:themeColor="text1"/>
        </w:rPr>
        <w:t>1372 has occurred;</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(iii)</w:t>
      </w:r>
      <w:r w:rsidR="007C5A87">
        <w:rPr>
          <w:color w:val="000000" w:themeColor="text1"/>
          <w:u w:color="000000" w:themeColor="text1"/>
        </w:rPr>
        <w:tab/>
      </w:r>
      <w:r w:rsidRPr="00490F09">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(iv)</w:t>
      </w:r>
      <w:r w:rsidR="007C5A87">
        <w:rPr>
          <w:color w:val="000000" w:themeColor="text1"/>
          <w:u w:color="000000" w:themeColor="text1"/>
        </w:rPr>
        <w:tab/>
      </w:r>
      <w:r w:rsidRPr="00490F09">
        <w:rPr>
          <w:color w:val="000000" w:themeColor="text1"/>
          <w:u w:color="000000" w:themeColor="text1"/>
        </w:rPr>
        <w:t>require the forfeiture of gifts, receipts, or profits, or the value of each</w:t>
      </w:r>
      <w:r w:rsidRPr="007C5A87">
        <w:rPr>
          <w:strike/>
          <w:color w:val="000000" w:themeColor="text1"/>
          <w:u w:color="000000" w:themeColor="text1"/>
        </w:rPr>
        <w:t>,</w:t>
      </w:r>
      <w:r w:rsidRPr="00490F09">
        <w:rPr>
          <w:color w:val="000000" w:themeColor="text1"/>
          <w:u w:color="000000" w:themeColor="text1"/>
        </w:rPr>
        <w:t xml:space="preserve"> obtained in violation of Chapter 13, Title 8 or Chapter 17, Title 2;</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w:t>
      </w:r>
      <w:r w:rsidR="00917E42">
        <w:rPr>
          <w:color w:val="000000" w:themeColor="text1"/>
          <w:u w:color="000000" w:themeColor="text1"/>
        </w:rPr>
        <w:tab/>
      </w:r>
      <w:r w:rsidRPr="00490F09">
        <w:rPr>
          <w:color w:val="000000" w:themeColor="text1"/>
          <w:u w:color="000000" w:themeColor="text1"/>
        </w:rPr>
        <w:t>recommend expulsion of the member;</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w:t>
      </w:r>
      <w:r w:rsidR="00917E42">
        <w:rPr>
          <w:color w:val="000000" w:themeColor="text1"/>
          <w:u w:color="000000" w:themeColor="text1"/>
        </w:rPr>
        <w:tab/>
      </w:r>
      <w:r w:rsidRPr="00490F09">
        <w:rPr>
          <w:color w:val="000000" w:themeColor="text1"/>
          <w:u w:color="000000" w:themeColor="text1"/>
        </w:rPr>
        <w:t>provide a copy of the complaint and accompanying materials to the Attorney General if the committee finds that there is probable cause to believe the respondent wilfully violated a section of this chapter or Chapter 17, Title 2 that imposes a criminal penalty; or</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(vii)</w:t>
      </w:r>
      <w:r w:rsidR="00917E42">
        <w:rPr>
          <w:color w:val="000000" w:themeColor="text1"/>
          <w:u w:color="000000" w:themeColor="text1"/>
        </w:rPr>
        <w:tab/>
      </w:r>
      <w:r w:rsidRPr="00490F09">
        <w:rPr>
          <w:color w:val="000000" w:themeColor="text1"/>
          <w:u w:color="000000" w:themeColor="text1"/>
        </w:rPr>
        <w:t>require a combination of subitems (i) through (vi) as necessary and appropriate.</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(d)</w:t>
      </w:r>
      <w:r w:rsidR="00917E42">
        <w:rPr>
          <w:color w:val="000000" w:themeColor="text1"/>
          <w:u w:color="000000" w:themeColor="text1"/>
        </w:rPr>
        <w:tab/>
      </w:r>
      <w:r w:rsidRPr="00490F09">
        <w:rPr>
          <w:color w:val="000000" w:themeColor="text1"/>
          <w:u w:color="000000" w:themeColor="text1"/>
        </w:rPr>
        <w:t>The ethics committee shall report its findings in writing to the Speaker of the House of Representatives or President Pro Tempore of the Senate, as appropriate.</w:t>
      </w:r>
      <w:r w:rsidR="00917E42">
        <w:rPr>
          <w:color w:val="000000" w:themeColor="text1"/>
          <w:u w:color="000000" w:themeColor="text1"/>
        </w:rPr>
        <w:t xml:space="preserve"> </w:t>
      </w:r>
      <w:r w:rsidRPr="00490F09">
        <w:rPr>
          <w:color w:val="000000" w:themeColor="text1"/>
          <w:u w:color="000000" w:themeColor="text1"/>
        </w:rPr>
        <w:t xml:space="preserve"> The report must be accompanied by an order of punishment or dismissal and supported and signed by a majority of the ethics committee members.</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(e)</w:t>
      </w:r>
      <w:r w:rsidR="00917E42">
        <w:rPr>
          <w:color w:val="000000" w:themeColor="text1"/>
          <w:u w:color="000000" w:themeColor="text1"/>
        </w:rPr>
        <w:tab/>
      </w:r>
      <w:r w:rsidRPr="00490F09">
        <w:rPr>
          <w:color w:val="000000" w:themeColor="text1"/>
          <w:u w:color="000000" w:themeColor="text1"/>
        </w:rPr>
        <w:t>Upon the issuance of the final order, the following documents become public record: exhibits introduced at the hearing, the committee</w:t>
      </w:r>
      <w:r w:rsidR="001302A1" w:rsidRPr="001302A1">
        <w:rPr>
          <w:color w:val="000000" w:themeColor="text1"/>
          <w:u w:color="000000" w:themeColor="text1"/>
        </w:rPr>
        <w:t>’</w:t>
      </w:r>
      <w:r w:rsidRPr="00490F09">
        <w:rPr>
          <w:color w:val="000000" w:themeColor="text1"/>
          <w:u w:color="000000" w:themeColor="text1"/>
        </w:rPr>
        <w:t xml:space="preserve">s findings, and the final order. </w:t>
      </w:r>
      <w:r w:rsidR="00917E42">
        <w:rPr>
          <w:color w:val="000000" w:themeColor="text1"/>
          <w:u w:color="000000" w:themeColor="text1"/>
        </w:rPr>
        <w:t xml:space="preserve"> </w:t>
      </w:r>
      <w:r w:rsidRPr="00490F09">
        <w:rPr>
          <w:color w:val="000000" w:themeColor="text1"/>
          <w:u w:color="000000" w:themeColor="text1"/>
        </w:rPr>
        <w:t xml:space="preserve">Exhibits introduced must be redacted prior to release to exclude personal information where the public disclosure would constitute an unreasonable invasion of personal privacy. </w:t>
      </w:r>
      <w:r w:rsidR="00917E42">
        <w:rPr>
          <w:color w:val="000000" w:themeColor="text1"/>
          <w:u w:color="000000" w:themeColor="text1"/>
        </w:rPr>
        <w:t xml:space="preserve"> </w:t>
      </w:r>
      <w:r w:rsidRPr="00490F09">
        <w:rPr>
          <w:color w:val="000000" w:themeColor="text1"/>
          <w:u w:color="000000" w:themeColor="text1"/>
        </w:rPr>
        <w:t>In addition, any documents in the commission</w:t>
      </w:r>
      <w:r w:rsidR="001302A1" w:rsidRPr="001302A1">
        <w:rPr>
          <w:color w:val="000000" w:themeColor="text1"/>
          <w:u w:color="000000" w:themeColor="text1"/>
        </w:rPr>
        <w:t>’</w:t>
      </w:r>
      <w:r w:rsidRPr="00490F09">
        <w:rPr>
          <w:color w:val="000000" w:themeColor="text1"/>
          <w:u w:color="000000" w:themeColor="text1"/>
        </w:rPr>
        <w:t>s report that substantiate the commission</w:t>
      </w:r>
      <w:r w:rsidR="001302A1" w:rsidRPr="001302A1">
        <w:rPr>
          <w:color w:val="000000" w:themeColor="text1"/>
          <w:u w:color="000000" w:themeColor="text1"/>
        </w:rPr>
        <w:t>’</w:t>
      </w:r>
      <w:r w:rsidRPr="00490F09">
        <w:rPr>
          <w:color w:val="000000" w:themeColor="text1"/>
          <w:u w:color="000000" w:themeColor="text1"/>
        </w:rPr>
        <w:t xml:space="preserve">s recommendation of probable cause </w:t>
      </w:r>
      <w:r w:rsidRPr="00917E42">
        <w:rPr>
          <w:strike/>
          <w:color w:val="000000" w:themeColor="text1"/>
          <w:u w:color="000000" w:themeColor="text1"/>
        </w:rPr>
        <w:t>that</w:t>
      </w:r>
      <w:r w:rsidR="00917E42">
        <w:rPr>
          <w:color w:val="000000" w:themeColor="text1"/>
          <w:u w:color="000000" w:themeColor="text1"/>
        </w:rPr>
        <w:t xml:space="preserve"> </w:t>
      </w:r>
      <w:r w:rsidR="00917E42">
        <w:rPr>
          <w:color w:val="000000" w:themeColor="text1"/>
          <w:u w:val="single" w:color="000000" w:themeColor="text1"/>
        </w:rPr>
        <w:t>which</w:t>
      </w:r>
      <w:r w:rsidRPr="00490F09">
        <w:rPr>
          <w:color w:val="000000" w:themeColor="text1"/>
          <w:u w:color="000000" w:themeColor="text1"/>
        </w:rPr>
        <w:t xml:space="preserve"> would constitute a public document and are not exempt from disclosure under the Freedom of Information Act or other state or federal law also shall become public record.</w:t>
      </w:r>
      <w:r w:rsidR="00917E42">
        <w:rPr>
          <w:color w:val="000000" w:themeColor="text1"/>
          <w:u w:color="000000" w:themeColor="text1"/>
        </w:rPr>
        <w:t xml:space="preserve">  </w:t>
      </w:r>
      <w:r w:rsidRPr="00490F09">
        <w:rPr>
          <w:color w:val="000000" w:themeColor="text1"/>
          <w:u w:color="000000" w:themeColor="text1"/>
        </w:rPr>
        <w:t>These documents must be redacted, as appropriate, in compliance with state or federal law</w:t>
      </w:r>
      <w:r w:rsidR="00AF68DE">
        <w:rPr>
          <w:color w:val="000000" w:themeColor="text1"/>
          <w:u w:color="000000" w:themeColor="text1"/>
        </w:rPr>
        <w:t>.</w:t>
      </w:r>
      <w:r w:rsidR="003875EF">
        <w:rPr>
          <w:color w:val="000000" w:themeColor="text1"/>
          <w:u w:color="000000" w:themeColor="text1"/>
        </w:rPr>
        <w:t>”</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SECTION</w:t>
      </w:r>
      <w:r w:rsidRPr="00490F09">
        <w:rPr>
          <w:color w:val="000000" w:themeColor="text1"/>
          <w:u w:color="000000" w:themeColor="text1"/>
        </w:rPr>
        <w:tab/>
        <w:t>2.</w:t>
      </w:r>
      <w:r w:rsidRPr="00490F09">
        <w:rPr>
          <w:color w:val="000000" w:themeColor="text1"/>
          <w:u w:color="000000" w:themeColor="text1"/>
        </w:rPr>
        <w:tab/>
        <w:t>The provisions of this act are effective as of April 1, 2017</w:t>
      </w:r>
      <w:r w:rsidR="00917E42">
        <w:rPr>
          <w:color w:val="000000" w:themeColor="text1"/>
          <w:u w:color="000000" w:themeColor="text1"/>
        </w:rPr>
        <w:t>,</w:t>
      </w:r>
      <w:r w:rsidRPr="00490F09">
        <w:rPr>
          <w:color w:val="000000" w:themeColor="text1"/>
          <w:u w:color="000000" w:themeColor="text1"/>
        </w:rPr>
        <w:t xml:space="preserve"> and apply to complaints filed on or after April 1, 2017. However, the provisions in Section 8</w:t>
      </w:r>
      <w:r w:rsidR="001302A1">
        <w:rPr>
          <w:color w:val="000000" w:themeColor="text1"/>
          <w:u w:color="000000" w:themeColor="text1"/>
        </w:rPr>
        <w:noBreakHyphen/>
      </w:r>
      <w:r w:rsidRPr="00490F09">
        <w:rPr>
          <w:color w:val="000000" w:themeColor="text1"/>
          <w:u w:color="000000" w:themeColor="text1"/>
        </w:rPr>
        <w:t>13</w:t>
      </w:r>
      <w:r w:rsidR="001302A1">
        <w:rPr>
          <w:color w:val="000000" w:themeColor="text1"/>
          <w:u w:color="000000" w:themeColor="text1"/>
        </w:rPr>
        <w:noBreakHyphen/>
      </w:r>
      <w:r w:rsidRPr="00490F09">
        <w:rPr>
          <w:color w:val="000000" w:themeColor="text1"/>
          <w:u w:color="000000" w:themeColor="text1"/>
        </w:rPr>
        <w:t>310 regarding the selection of the initial members to serve on the State Ethics Commission as of April 1, 2017, and the termination of terms of the members serving on the commission as of March 31, 2017, take effect after the date of the Governor</w:t>
      </w:r>
      <w:r w:rsidR="001302A1" w:rsidRPr="001302A1">
        <w:rPr>
          <w:color w:val="000000" w:themeColor="text1"/>
          <w:u w:color="000000" w:themeColor="text1"/>
        </w:rPr>
        <w:t>’</w:t>
      </w:r>
      <w:r w:rsidRPr="00490F09">
        <w:rPr>
          <w:color w:val="000000" w:themeColor="text1"/>
          <w:u w:color="000000" w:themeColor="text1"/>
        </w:rPr>
        <w:t xml:space="preserve">s signature for the limited purpose of having the initial members of the reconstituted State Ethics Commission begin service on April 1, 2017. </w:t>
      </w:r>
      <w:r w:rsidR="001302A1">
        <w:rPr>
          <w:color w:val="000000" w:themeColor="text1"/>
          <w:u w:color="000000" w:themeColor="text1"/>
        </w:rPr>
        <w:t xml:space="preserve"> </w:t>
      </w:r>
      <w:r w:rsidRPr="00490F09">
        <w:rPr>
          <w:color w:val="000000" w:themeColor="text1"/>
          <w:u w:color="000000" w:themeColor="text1"/>
        </w:rPr>
        <w:t>The State Ethics Commission, House Ethics Committee</w:t>
      </w:r>
      <w:r w:rsidR="001302A1">
        <w:rPr>
          <w:color w:val="000000" w:themeColor="text1"/>
          <w:u w:color="000000" w:themeColor="text1"/>
        </w:rPr>
        <w:t>,</w:t>
      </w:r>
      <w:r w:rsidRPr="00490F09">
        <w:rPr>
          <w:color w:val="000000" w:themeColor="text1"/>
          <w:u w:color="000000" w:themeColor="text1"/>
        </w:rPr>
        <w:t xml:space="preserve"> and Senate Ethics Committee maintain jurisdiction over all open complaints and investigations pending in the appropriate entity on or before March 31, 2017. </w:t>
      </w:r>
      <w:r w:rsidR="001302A1">
        <w:rPr>
          <w:color w:val="000000" w:themeColor="text1"/>
          <w:u w:color="000000" w:themeColor="text1"/>
        </w:rPr>
        <w:t xml:space="preserve"> </w:t>
      </w:r>
      <w:r w:rsidRPr="00490F09">
        <w:rPr>
          <w:color w:val="000000" w:themeColor="text1"/>
          <w:u w:color="000000" w:themeColor="text1"/>
        </w:rPr>
        <w:t xml:space="preserve">The reconstituted State Ethics Commission </w:t>
      </w:r>
      <w:r w:rsidR="001302A1">
        <w:rPr>
          <w:color w:val="000000" w:themeColor="text1"/>
          <w:u w:color="000000" w:themeColor="text1"/>
        </w:rPr>
        <w:t>has</w:t>
      </w:r>
      <w:r w:rsidRPr="00490F09">
        <w:rPr>
          <w:color w:val="000000" w:themeColor="text1"/>
          <w:u w:color="000000" w:themeColor="text1"/>
        </w:rPr>
        <w:t xml:space="preserve"> jurisdiction over open complaints and investigations pending within the State Ethics Commission as of March 31, 2017.</w:t>
      </w:r>
    </w:p>
    <w:p w:rsidR="00B03E2F" w:rsidRDefault="001302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947" w:rsidRDefault="00E74947" w:rsidP="00E74947">
      <w:pPr>
        <w:suppressAutoHyphens/>
      </w:pPr>
    </w:p>
    <w:sectPr w:rsidR="00E74947" w:rsidSect="00E749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39F" w:rsidRDefault="00E1639F" w:rsidP="009F0C77">
      <w:r>
        <w:separator/>
      </w:r>
    </w:p>
  </w:endnote>
  <w:endnote w:type="continuationSeparator" w:id="0">
    <w:p w:rsidR="00E1639F" w:rsidRDefault="00E163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2C26D7-B16A-476B-859F-70E24032BD8E}"/>
    <w:embedBold r:id="rId2" w:fontKey="{A733DB7E-065F-474B-BC6C-8CB52F9E7AE4}"/>
  </w:font>
  <w:font w:name="Calibri">
    <w:panose1 w:val="020F0502020204030204"/>
    <w:charset w:val="00"/>
    <w:family w:val="swiss"/>
    <w:pitch w:val="variable"/>
    <w:sig w:usb0="E00002FF" w:usb1="4000ACFF" w:usb2="00000001" w:usb3="00000000" w:csb0="0000019F" w:csb1="00000000"/>
    <w:embedRegular r:id="rId3" w:fontKey="{BABE5728-7E5B-4CD5-A1ED-DAA58CEC0FA9}"/>
  </w:font>
  <w:font w:name="Segoe UI">
    <w:panose1 w:val="020B0502040204020203"/>
    <w:charset w:val="00"/>
    <w:family w:val="swiss"/>
    <w:pitch w:val="variable"/>
    <w:sig w:usb0="E10022FF" w:usb1="C000E47F" w:usb2="00000029" w:usb3="00000000" w:csb0="000001DF" w:csb1="00000000"/>
    <w:embedRegular r:id="rId4" w:fontKey="{4AAC7CCB-B427-464A-B160-187CDE125C94}"/>
  </w:font>
  <w:font w:name="Cambria">
    <w:panose1 w:val="02040503050406030204"/>
    <w:charset w:val="00"/>
    <w:family w:val="roman"/>
    <w:pitch w:val="variable"/>
    <w:sig w:usb0="E00002FF" w:usb1="400004FF" w:usb2="00000000" w:usb3="00000000" w:csb0="0000019F" w:csb1="00000000"/>
    <w:embedRegular r:id="rId5" w:fontKey="{E20888CB-BFAA-4A6E-805D-EEFBF398F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947" w:rsidRPr="00A32D3A" w:rsidRDefault="00E74947" w:rsidP="00A32D3A">
    <w:pPr>
      <w:pStyle w:val="Footer"/>
      <w:tabs>
        <w:tab w:val="clear" w:pos="4680"/>
        <w:tab w:val="clear" w:pos="9360"/>
        <w:tab w:val="center" w:pos="2995"/>
      </w:tabs>
      <w:spacing w:before="120"/>
    </w:pPr>
    <w:r>
      <w:t>[471]</w:t>
    </w:r>
    <w:r>
      <w:tab/>
    </w:r>
    <w:r>
      <w:fldChar w:fldCharType="begin"/>
    </w:r>
    <w:r>
      <w:instrText xml:space="preserve"> PAGE  \* MERGEFORMAT </w:instrText>
    </w:r>
    <w:r>
      <w:fldChar w:fldCharType="separate"/>
    </w:r>
    <w:r w:rsidR="00810C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39F" w:rsidRDefault="00E1639F" w:rsidP="009F0C77">
      <w:r>
        <w:separator/>
      </w:r>
    </w:p>
  </w:footnote>
  <w:footnote w:type="continuationSeparator" w:id="0">
    <w:p w:rsidR="00E1639F" w:rsidRDefault="00E163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68ZW17"/>
    <w:docVar w:name="CoverBillType" w:val="b"/>
    <w:docVar w:name="DocPath" w:val="L:\Council\bills\GGS\22968ZW17.DOCX"/>
    <w:docVar w:name="dvBillNumber" w:val="471"/>
    <w:docVar w:name="dvBillNumberPrefix" w:val="S. "/>
    <w:docVar w:name="dvOriginalBody" w:val="Senate"/>
    <w:docVar w:name="dvSteno" w:val="GGS"/>
    <w:docVar w:name="NameofBody" w:val="s"/>
    <w:docVar w:name="vGroup2" w:val="Council"/>
  </w:docVars>
  <w:rsids>
    <w:rsidRoot w:val="00795160"/>
    <w:rsid w:val="000263D9"/>
    <w:rsid w:val="00026C9A"/>
    <w:rsid w:val="000965A1"/>
    <w:rsid w:val="000C487D"/>
    <w:rsid w:val="000E1785"/>
    <w:rsid w:val="000F39F2"/>
    <w:rsid w:val="001023A4"/>
    <w:rsid w:val="0010776B"/>
    <w:rsid w:val="001302A1"/>
    <w:rsid w:val="00133E66"/>
    <w:rsid w:val="00134ACF"/>
    <w:rsid w:val="00144E15"/>
    <w:rsid w:val="001A4A62"/>
    <w:rsid w:val="001A681E"/>
    <w:rsid w:val="001D08F2"/>
    <w:rsid w:val="002037CA"/>
    <w:rsid w:val="002047A2"/>
    <w:rsid w:val="002321B6"/>
    <w:rsid w:val="0023696B"/>
    <w:rsid w:val="00250967"/>
    <w:rsid w:val="00257F29"/>
    <w:rsid w:val="002759C5"/>
    <w:rsid w:val="00277DEE"/>
    <w:rsid w:val="00280D88"/>
    <w:rsid w:val="00294ABE"/>
    <w:rsid w:val="002A3EB4"/>
    <w:rsid w:val="00325348"/>
    <w:rsid w:val="003875EF"/>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5160"/>
    <w:rsid w:val="007A325A"/>
    <w:rsid w:val="007C3099"/>
    <w:rsid w:val="007C5A87"/>
    <w:rsid w:val="007E72BE"/>
    <w:rsid w:val="007F1523"/>
    <w:rsid w:val="007F509E"/>
    <w:rsid w:val="007F5799"/>
    <w:rsid w:val="007F6947"/>
    <w:rsid w:val="00810CB1"/>
    <w:rsid w:val="00834A12"/>
    <w:rsid w:val="00872729"/>
    <w:rsid w:val="008F4429"/>
    <w:rsid w:val="00917E42"/>
    <w:rsid w:val="00932670"/>
    <w:rsid w:val="009352BB"/>
    <w:rsid w:val="00990668"/>
    <w:rsid w:val="009A5A2C"/>
    <w:rsid w:val="009B397B"/>
    <w:rsid w:val="009F0C77"/>
    <w:rsid w:val="009F4DD1"/>
    <w:rsid w:val="00A32D3A"/>
    <w:rsid w:val="00A64E80"/>
    <w:rsid w:val="00A741D9"/>
    <w:rsid w:val="00A85589"/>
    <w:rsid w:val="00A86BDF"/>
    <w:rsid w:val="00A9741D"/>
    <w:rsid w:val="00AB0576"/>
    <w:rsid w:val="00AD4B17"/>
    <w:rsid w:val="00AF68DE"/>
    <w:rsid w:val="00B03E2F"/>
    <w:rsid w:val="00B26FA6"/>
    <w:rsid w:val="00B567DE"/>
    <w:rsid w:val="00B741CB"/>
    <w:rsid w:val="00B87AF8"/>
    <w:rsid w:val="00B934F3"/>
    <w:rsid w:val="00BB6347"/>
    <w:rsid w:val="00BD2134"/>
    <w:rsid w:val="00C038D8"/>
    <w:rsid w:val="00C045DD"/>
    <w:rsid w:val="00C3136F"/>
    <w:rsid w:val="00C3483A"/>
    <w:rsid w:val="00C74E9D"/>
    <w:rsid w:val="00C82379"/>
    <w:rsid w:val="00C82FD3"/>
    <w:rsid w:val="00CC6B7B"/>
    <w:rsid w:val="00CD3619"/>
    <w:rsid w:val="00CF4447"/>
    <w:rsid w:val="00D239F9"/>
    <w:rsid w:val="00D24C61"/>
    <w:rsid w:val="00D405E7"/>
    <w:rsid w:val="00D40DD2"/>
    <w:rsid w:val="00D41D56"/>
    <w:rsid w:val="00D6260D"/>
    <w:rsid w:val="00D6662B"/>
    <w:rsid w:val="00D75D68"/>
    <w:rsid w:val="00D95E2F"/>
    <w:rsid w:val="00D970A9"/>
    <w:rsid w:val="00DB3AC0"/>
    <w:rsid w:val="00DC6813"/>
    <w:rsid w:val="00DE68F0"/>
    <w:rsid w:val="00DF3845"/>
    <w:rsid w:val="00DF7E17"/>
    <w:rsid w:val="00E1639F"/>
    <w:rsid w:val="00E7494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7B04810-6FB3-4BC6-A0DA-C4B210CE3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0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2A1"/>
    <w:rPr>
      <w:rFonts w:ascii="Segoe UI" w:eastAsia="Times New Roman" w:hAnsi="Segoe UI" w:cs="Segoe UI"/>
      <w:sz w:val="18"/>
      <w:szCs w:val="18"/>
    </w:rPr>
  </w:style>
  <w:style w:type="character" w:styleId="Hyperlink">
    <w:name w:val="Hyperlink"/>
    <w:basedOn w:val="DefaultParagraphFont"/>
    <w:uiPriority w:val="99"/>
    <w:unhideWhenUsed/>
    <w:rsid w:val="00E749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3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1_2017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E34EC-F371-4AAB-AC84-19F7954C2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1249</Words>
  <Characters>6883</Characters>
  <Application>Microsoft Office Word</Application>
  <DocSecurity>0</DocSecurity>
  <Lines>183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 Ethics - South Carolina Legislature Online</dc:title>
  <dc:subject/>
  <dc:creator>GloriaShackelford</dc:creator>
  <cp:keywords/>
  <dc:description/>
  <cp:lastModifiedBy>S Volk</cp:lastModifiedBy>
  <cp:revision>2</cp:revision>
  <cp:lastPrinted>2017-02-22T16:41:00Z</cp:lastPrinted>
  <dcterms:created xsi:type="dcterms:W3CDTF">2017-02-27T20:55:00Z</dcterms:created>
  <dcterms:modified xsi:type="dcterms:W3CDTF">2017-02-27T20:55:00Z</dcterms:modified>
</cp:coreProperties>
</file>