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B82" w:rsidRDefault="00DE4B82" w:rsidP="00DE4B82">
      <w:pPr>
        <w:widowControl w:val="0"/>
        <w:jc w:val="center"/>
      </w:pPr>
      <w:r w:rsidRPr="00DE4B82">
        <w:rPr>
          <w:b/>
        </w:rPr>
        <w:t>South Carolina General Assembly</w:t>
      </w:r>
    </w:p>
    <w:p w:rsidR="00DE4B82" w:rsidRDefault="00DE4B82" w:rsidP="00DE4B82">
      <w:pPr>
        <w:widowControl w:val="0"/>
        <w:jc w:val="center"/>
      </w:pPr>
      <w:r>
        <w:t>122nd Session, 2017-2018</w:t>
      </w:r>
    </w:p>
    <w:p w:rsidR="00DE4B82" w:rsidRDefault="00DE4B82" w:rsidP="00DE4B82">
      <w:pPr>
        <w:widowControl w:val="0"/>
        <w:jc w:val="left"/>
      </w:pPr>
    </w:p>
    <w:p w:rsidR="00DE4B82" w:rsidRDefault="00DE4B82" w:rsidP="00DE4B82">
      <w:pPr>
        <w:widowControl w:val="0"/>
        <w:jc w:val="left"/>
        <w:rPr>
          <w:b/>
        </w:rPr>
      </w:pPr>
      <w:r w:rsidRPr="00DE4B82">
        <w:rPr>
          <w:b/>
        </w:rPr>
        <w:t>H. 4954</w:t>
      </w:r>
    </w:p>
    <w:p w:rsidR="00DE4B82" w:rsidRDefault="00DE4B82" w:rsidP="00DE4B82">
      <w:pPr>
        <w:widowControl w:val="0"/>
        <w:jc w:val="left"/>
        <w:rPr>
          <w:b/>
        </w:rPr>
      </w:pPr>
    </w:p>
    <w:p w:rsidR="00DE4B82" w:rsidRDefault="00DE4B82" w:rsidP="00DE4B82">
      <w:pPr>
        <w:widowControl w:val="0"/>
        <w:jc w:val="left"/>
      </w:pPr>
      <w:r w:rsidRPr="00DE4B82">
        <w:rPr>
          <w:b/>
        </w:rPr>
        <w:t>STATUS INFORMATION</w:t>
      </w:r>
    </w:p>
    <w:p w:rsidR="00DE4B82" w:rsidRDefault="00DE4B82" w:rsidP="00DE4B82">
      <w:pPr>
        <w:widowControl w:val="0"/>
        <w:jc w:val="left"/>
      </w:pPr>
    </w:p>
    <w:p w:rsidR="00DE4B82" w:rsidRDefault="00DE4B82" w:rsidP="00DE4B82">
      <w:pPr>
        <w:widowControl w:val="0"/>
        <w:jc w:val="left"/>
      </w:pPr>
      <w:r>
        <w:t>General Bill</w:t>
      </w:r>
    </w:p>
    <w:p w:rsidR="00DE4B82" w:rsidRDefault="00DE4B82" w:rsidP="00DE4B82">
      <w:pPr>
        <w:widowControl w:val="0"/>
        <w:jc w:val="left"/>
      </w:pPr>
      <w:r>
        <w:t>Sponsors: Reps. Cogswell and Brown</w:t>
      </w:r>
    </w:p>
    <w:p w:rsidR="00DE4B82" w:rsidRDefault="00DE4B82" w:rsidP="00DE4B82">
      <w:pPr>
        <w:widowControl w:val="0"/>
        <w:jc w:val="left"/>
      </w:pPr>
      <w:r>
        <w:t>Document Path: l:\council\bills\ggs\22986zw17.docx</w:t>
      </w:r>
    </w:p>
    <w:p w:rsidR="001A382F" w:rsidRDefault="001A382F" w:rsidP="00DE4B82">
      <w:pPr>
        <w:widowControl w:val="0"/>
        <w:jc w:val="left"/>
      </w:pPr>
      <w:r>
        <w:t>Companion/Similar bill(s): 346, 4162</w:t>
      </w:r>
    </w:p>
    <w:p w:rsidR="00DE4B82" w:rsidRDefault="00DE4B82" w:rsidP="00DE4B82">
      <w:pPr>
        <w:widowControl w:val="0"/>
        <w:jc w:val="left"/>
      </w:pPr>
    </w:p>
    <w:p w:rsidR="00DE4B82" w:rsidRDefault="00DE4B82" w:rsidP="00DE4B82">
      <w:pPr>
        <w:widowControl w:val="0"/>
        <w:jc w:val="left"/>
      </w:pPr>
      <w:r>
        <w:t>Introduced in the House on February 15, 2018</w:t>
      </w:r>
    </w:p>
    <w:p w:rsidR="00DE4B82" w:rsidRDefault="00DE4B82" w:rsidP="00DE4B82">
      <w:pPr>
        <w:widowControl w:val="0"/>
        <w:jc w:val="left"/>
      </w:pPr>
      <w:r>
        <w:t xml:space="preserve">Currently residing in the House Committee on </w:t>
      </w:r>
      <w:r w:rsidRPr="00DE4B82">
        <w:rPr>
          <w:b/>
        </w:rPr>
        <w:t>Judiciary</w:t>
      </w:r>
    </w:p>
    <w:p w:rsidR="00DE4B82" w:rsidRDefault="00DE4B82" w:rsidP="00DE4B82">
      <w:pPr>
        <w:widowControl w:val="0"/>
        <w:jc w:val="left"/>
      </w:pPr>
    </w:p>
    <w:p w:rsidR="00DE4B82" w:rsidRDefault="00DE4B82" w:rsidP="00DE4B82">
      <w:pPr>
        <w:widowControl w:val="0"/>
        <w:jc w:val="left"/>
      </w:pPr>
      <w:r>
        <w:t xml:space="preserve">Summary: </w:t>
      </w:r>
      <w:r w:rsidR="00C17F3A">
        <w:t>SC Inclusionary Zoning Act</w:t>
      </w:r>
    </w:p>
    <w:p w:rsidR="00DE4B82" w:rsidRDefault="00DE4B82" w:rsidP="00DE4B82">
      <w:pPr>
        <w:widowControl w:val="0"/>
        <w:jc w:val="left"/>
      </w:pPr>
    </w:p>
    <w:p w:rsidR="00DE4B82" w:rsidRDefault="00DE4B82" w:rsidP="00DE4B82">
      <w:pPr>
        <w:widowControl w:val="0"/>
        <w:jc w:val="left"/>
      </w:pPr>
    </w:p>
    <w:p w:rsidR="00DE4B82" w:rsidRDefault="00DE4B82" w:rsidP="00DE4B82">
      <w:pPr>
        <w:widowControl w:val="0"/>
        <w:tabs>
          <w:tab w:val="center" w:pos="590"/>
          <w:tab w:val="center" w:pos="1440"/>
          <w:tab w:val="left" w:pos="1872"/>
          <w:tab w:val="left" w:pos="9187"/>
        </w:tabs>
        <w:jc w:val="left"/>
      </w:pPr>
      <w:r w:rsidRPr="00DE4B82">
        <w:rPr>
          <w:b/>
        </w:rPr>
        <w:t>HISTORY OF LEGISLATIVE ACTIONS</w:t>
      </w:r>
    </w:p>
    <w:p w:rsidR="00DE4B82" w:rsidRDefault="00DE4B82" w:rsidP="00DE4B82">
      <w:pPr>
        <w:widowControl w:val="0"/>
        <w:tabs>
          <w:tab w:val="center" w:pos="590"/>
          <w:tab w:val="center" w:pos="1440"/>
          <w:tab w:val="left" w:pos="1872"/>
          <w:tab w:val="left" w:pos="9187"/>
        </w:tabs>
        <w:jc w:val="left"/>
      </w:pPr>
    </w:p>
    <w:p w:rsidR="00DE4B82" w:rsidRPr="00DE4B82" w:rsidRDefault="00DE4B82" w:rsidP="00DE4B82">
      <w:pPr>
        <w:widowControl w:val="0"/>
        <w:tabs>
          <w:tab w:val="center" w:pos="590"/>
          <w:tab w:val="center" w:pos="1440"/>
          <w:tab w:val="left" w:pos="1872"/>
          <w:tab w:val="left" w:pos="9187"/>
        </w:tabs>
        <w:jc w:val="left"/>
      </w:pPr>
      <w:r w:rsidRPr="00DE4B82">
        <w:rPr>
          <w:u w:val="single"/>
        </w:rPr>
        <w:tab/>
        <w:t>Date</w:t>
      </w:r>
      <w:r w:rsidRPr="00DE4B82">
        <w:rPr>
          <w:u w:val="single"/>
        </w:rPr>
        <w:tab/>
        <w:t>Body</w:t>
      </w:r>
      <w:r w:rsidRPr="00DE4B82">
        <w:rPr>
          <w:u w:val="single"/>
        </w:rPr>
        <w:tab/>
        <w:t>Action Description with journal page number</w:t>
      </w:r>
      <w:r w:rsidRPr="00DE4B82">
        <w:rPr>
          <w:u w:val="single"/>
        </w:rPr>
        <w:tab/>
      </w:r>
    </w:p>
    <w:p w:rsidR="00B35B4B" w:rsidRDefault="00B35B4B" w:rsidP="00B35B4B">
      <w:pPr>
        <w:widowControl w:val="0"/>
        <w:tabs>
          <w:tab w:val="right" w:pos="1008"/>
          <w:tab w:val="left" w:pos="1152"/>
          <w:tab w:val="left" w:pos="1872"/>
          <w:tab w:val="left" w:pos="9187"/>
        </w:tabs>
        <w:ind w:left="2088" w:hanging="2088"/>
        <w:jc w:val="left"/>
      </w:pPr>
      <w:r>
        <w:tab/>
        <w:t>2/15/2018</w:t>
      </w:r>
      <w:r>
        <w:tab/>
        <w:t>House</w:t>
      </w:r>
      <w:r>
        <w:tab/>
      </w:r>
      <w:r w:rsidRPr="006B5B87">
        <w:t>Introduced and read first time (</w:t>
      </w:r>
      <w:hyperlink r:id="rId7" w:history="1">
        <w:r w:rsidRPr="006B5B87">
          <w:rPr>
            <w:rStyle w:val="Hyperlink"/>
          </w:rPr>
          <w:t>House Journal</w:t>
        </w:r>
        <w:r w:rsidRPr="006B5B87">
          <w:rPr>
            <w:rStyle w:val="Hyperlink"/>
          </w:rPr>
          <w:noBreakHyphen/>
          <w:t>page 64</w:t>
        </w:r>
      </w:hyperlink>
      <w:r w:rsidRPr="006B5B87">
        <w:t>)</w:t>
      </w:r>
    </w:p>
    <w:p w:rsidR="00B35B4B" w:rsidRDefault="00B35B4B" w:rsidP="00B35B4B">
      <w:pPr>
        <w:widowControl w:val="0"/>
        <w:tabs>
          <w:tab w:val="right" w:pos="1008"/>
          <w:tab w:val="left" w:pos="1152"/>
          <w:tab w:val="left" w:pos="1872"/>
          <w:tab w:val="left" w:pos="9187"/>
        </w:tabs>
        <w:ind w:left="2088" w:hanging="2088"/>
        <w:jc w:val="left"/>
      </w:pPr>
      <w:r>
        <w:tab/>
        <w:t>2/15/2018</w:t>
      </w:r>
      <w:r>
        <w:tab/>
        <w:t>House</w:t>
      </w:r>
      <w:r>
        <w:tab/>
      </w:r>
      <w:r w:rsidRPr="006B5B87">
        <w:t>Ref</w:t>
      </w:r>
      <w:r>
        <w:t xml:space="preserve">erred to Committee on </w:t>
      </w:r>
      <w:r w:rsidRPr="006B5B87">
        <w:rPr>
          <w:b/>
        </w:rPr>
        <w:t>Judiciary</w:t>
      </w:r>
      <w:r>
        <w:t xml:space="preserve"> </w:t>
      </w:r>
      <w:r w:rsidRPr="006B5B87">
        <w:t>(</w:t>
      </w:r>
      <w:hyperlink r:id="rId8" w:history="1">
        <w:r w:rsidRPr="006B5B87">
          <w:rPr>
            <w:rStyle w:val="Hyperlink"/>
          </w:rPr>
          <w:t>House Journal</w:t>
        </w:r>
        <w:r w:rsidRPr="006B5B87">
          <w:rPr>
            <w:rStyle w:val="Hyperlink"/>
          </w:rPr>
          <w:noBreakHyphen/>
          <w:t>page 64</w:t>
        </w:r>
      </w:hyperlink>
      <w:r w:rsidRPr="006B5B87">
        <w:t>)</w:t>
      </w:r>
    </w:p>
    <w:p w:rsidR="00B35B4B" w:rsidRDefault="00B35B4B" w:rsidP="00B35B4B">
      <w:pPr>
        <w:widowControl w:val="0"/>
        <w:tabs>
          <w:tab w:val="right" w:pos="1008"/>
          <w:tab w:val="left" w:pos="1152"/>
          <w:tab w:val="left" w:pos="1872"/>
          <w:tab w:val="left" w:pos="9187"/>
        </w:tabs>
        <w:ind w:left="2088" w:hanging="2088"/>
        <w:jc w:val="left"/>
      </w:pPr>
    </w:p>
    <w:p w:rsidR="00DE4B82" w:rsidRDefault="00DE4B82" w:rsidP="00DE4B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4B82">
          <w:rPr>
            <w:rStyle w:val="Hyperlink"/>
          </w:rPr>
          <w:t>legislative information</w:t>
        </w:r>
      </w:hyperlink>
      <w:r>
        <w:t xml:space="preserve"> at the website</w:t>
      </w:r>
    </w:p>
    <w:p w:rsidR="00DE4B82" w:rsidRDefault="00DE4B82" w:rsidP="00DE4B82">
      <w:pPr>
        <w:widowControl w:val="0"/>
        <w:tabs>
          <w:tab w:val="right" w:pos="1008"/>
          <w:tab w:val="left" w:pos="1152"/>
          <w:tab w:val="left" w:pos="1872"/>
          <w:tab w:val="left" w:pos="9187"/>
        </w:tabs>
        <w:ind w:left="2088" w:hanging="2088"/>
        <w:jc w:val="left"/>
      </w:pPr>
    </w:p>
    <w:p w:rsidR="00DE4B82" w:rsidRPr="00DE4B82" w:rsidRDefault="00DE4B82" w:rsidP="00DE4B82">
      <w:pPr>
        <w:widowControl w:val="0"/>
        <w:tabs>
          <w:tab w:val="right" w:pos="1008"/>
          <w:tab w:val="left" w:pos="1152"/>
          <w:tab w:val="left" w:pos="1872"/>
          <w:tab w:val="left" w:pos="9187"/>
        </w:tabs>
        <w:ind w:left="2088" w:hanging="2088"/>
        <w:jc w:val="left"/>
      </w:pPr>
    </w:p>
    <w:p w:rsidR="00DE4B82" w:rsidRDefault="00DE4B82" w:rsidP="00DE4B82">
      <w:pPr>
        <w:widowControl w:val="0"/>
        <w:jc w:val="left"/>
      </w:pPr>
      <w:r w:rsidRPr="00DE4B82">
        <w:rPr>
          <w:b/>
        </w:rPr>
        <w:t>VERSIONS OF THIS BILL</w:t>
      </w:r>
    </w:p>
    <w:p w:rsidR="00DE4B82" w:rsidRDefault="00DE4B82" w:rsidP="00DE4B82">
      <w:pPr>
        <w:widowControl w:val="0"/>
        <w:jc w:val="left"/>
      </w:pPr>
    </w:p>
    <w:p w:rsidR="00DE4B82" w:rsidRDefault="00F3666E" w:rsidP="00DE4B82">
      <w:pPr>
        <w:widowControl w:val="0"/>
        <w:jc w:val="left"/>
      </w:pPr>
      <w:hyperlink r:id="rId10" w:history="1">
        <w:r w:rsidR="00DE4B82">
          <w:rPr>
            <w:rStyle w:val="Hyperlink"/>
          </w:rPr>
          <w:t>2/15/2018</w:t>
        </w:r>
      </w:hyperlink>
    </w:p>
    <w:p w:rsidR="00DE4B82" w:rsidRDefault="00DE4B82" w:rsidP="00DE4B82"/>
    <w:p w:rsidR="00DE4B82" w:rsidRDefault="00DE4B82" w:rsidP="00DE4B82">
      <w:pPr>
        <w:sectPr w:rsidR="00DE4B82" w:rsidSect="00DE4B82">
          <w:pgSz w:w="12240" w:h="15840" w:code="1"/>
          <w:pgMar w:top="1080" w:right="1440" w:bottom="1080" w:left="1440" w:header="720" w:footer="720" w:gutter="0"/>
          <w:cols w:space="720"/>
          <w:noEndnote/>
          <w:docGrid w:linePitch="360"/>
        </w:sectPr>
      </w:pPr>
    </w:p>
    <w:p w:rsidR="009D39C9" w:rsidRDefault="009D39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0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0E6" w:rsidRDefault="007E5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0E6" w:rsidRDefault="007E50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510.</w:t>
      </w:r>
      <w:r>
        <w:rPr>
          <w:u w:color="000000" w:themeColor="text1"/>
        </w:rPr>
        <w:tab/>
        <w:t>(A)</w:t>
      </w:r>
      <w:r>
        <w:rPr>
          <w:u w:color="000000" w:themeColor="text1"/>
        </w:rPr>
        <w:tab/>
        <w:t>The General Assembly finds: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w:t>
      </w:r>
      <w:r>
        <w:rPr>
          <w:u w:color="000000" w:themeColor="text1"/>
        </w:rPr>
        <w:noBreakHyphen/>
        <w:t xml:space="preserve"> and moderate</w:t>
      </w:r>
      <w:r>
        <w:rPr>
          <w:u w:color="000000" w:themeColor="text1"/>
        </w:rPr>
        <w:noBreakHyphen/>
        <w:t>income families;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Pr>
          <w:u w:color="000000" w:themeColor="text1"/>
        </w:rPr>
        <w:noBreakHyphen/>
        <w:t>family rental, and single</w:t>
      </w:r>
      <w:r>
        <w:rPr>
          <w:u w:color="000000" w:themeColor="text1"/>
        </w:rPr>
        <w:noBreakHyphen/>
        <w:t>family homeownership.</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Pr>
          <w:u w:color="000000" w:themeColor="text1"/>
        </w:rPr>
        <w:noBreakHyphen/>
        <w:t xml:space="preserve"> and moderate</w:t>
      </w:r>
      <w:r>
        <w:rPr>
          <w:u w:color="000000" w:themeColor="text1"/>
        </w:rPr>
        <w:noBreakHyphen/>
        <w:t>income families.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Pr>
          <w:u w:color="000000" w:themeColor="text1"/>
        </w:rPr>
        <w:noBreakHyphen/>
        <w:t>7</w:t>
      </w:r>
      <w:r>
        <w:rPr>
          <w:u w:color="000000" w:themeColor="text1"/>
        </w:rPr>
        <w:noBreakHyphen/>
        <w:t>520.</w:t>
      </w:r>
      <w:r>
        <w:rPr>
          <w:u w:color="000000" w:themeColor="text1"/>
        </w:rPr>
        <w:tab/>
        <w:t>(A)(1)</w:t>
      </w:r>
      <w:r>
        <w:rPr>
          <w:u w:color="000000" w:themeColor="text1"/>
        </w:rPr>
        <w:tab/>
        <w:t>Pursuant to Section 31</w:t>
      </w:r>
      <w:r>
        <w:rPr>
          <w:u w:color="000000" w:themeColor="text1"/>
        </w:rPr>
        <w:noBreakHyphen/>
        <w:t>22</w:t>
      </w:r>
      <w:r>
        <w:rPr>
          <w:u w:color="000000" w:themeColor="text1"/>
        </w:rPr>
        <w:noBreakHyphen/>
        <w:t xml:space="preserve">20, </w:t>
      </w:r>
      <w:r w:rsidRPr="008F0168">
        <w:rPr>
          <w:u w:color="000000" w:themeColor="text1"/>
        </w:rPr>
        <w:t>‘</w:t>
      </w:r>
      <w:r>
        <w:rPr>
          <w:u w:color="000000" w:themeColor="text1"/>
        </w:rPr>
        <w:t>affordable housing</w:t>
      </w:r>
      <w:r w:rsidRPr="008F0168">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Pr="008F0168">
        <w:t>’</w:t>
      </w:r>
      <w:r>
        <w:t>s high cost counties will not exceed one hundred twenty percent of the Area Median Income (AMI) for sale or rental of affordable housing. The Federal Housing Administration (FHA) designates high</w:t>
      </w:r>
      <w:r>
        <w:noBreakHyphen/>
        <w:t xml:space="preserve">cost counties through its annual publication of loan limits </w:t>
      </w:r>
      <w:r>
        <w:noBreakHyphen/>
        <w:t xml:space="preserve"> </w:t>
      </w:r>
      <w:r w:rsidRPr="008F0168">
        <w:t>‘</w:t>
      </w:r>
      <w:r>
        <w:t>Counties with FHA Loan Limits Between the National Floor and Ceiling</w:t>
      </w:r>
      <w:r w:rsidRPr="008F0168">
        <w:t>’</w:t>
      </w:r>
      <w:r>
        <w:t>.</w:t>
      </w:r>
      <w:r>
        <w:rPr>
          <w:u w:color="000000" w:themeColor="text1"/>
        </w:rPr>
        <w:t xml:space="preserve">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8F0168">
        <w:rPr>
          <w:u w:color="000000" w:themeColor="text1"/>
        </w:rPr>
        <w:t>‘</w:t>
      </w:r>
      <w:r>
        <w:rPr>
          <w:u w:color="000000" w:themeColor="text1"/>
        </w:rPr>
        <w:t>Inclusionary Zoning</w:t>
      </w:r>
      <w:r w:rsidRPr="008F016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Pr>
          <w:u w:color="000000" w:themeColor="text1"/>
        </w:rPr>
        <w:noBreakHyphen/>
        <w:t>family structure, or that requires a new multifamily or single</w:t>
      </w:r>
      <w:r>
        <w:rPr>
          <w:u w:color="000000" w:themeColor="text1"/>
        </w:rPr>
        <w:noBreakHyphen/>
        <w:t xml:space="preserve">family structure to be designated for sale or rent as affordable housing.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Pr>
          <w:u w:color="000000" w:themeColor="text1"/>
        </w:rPr>
        <w:noBreakHyphen/>
        <w:t>family development to be sold or rented as affordable housing.  The specific percentage will be determined by local municipal or county zoning ordinances;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Pr>
          <w:u w:color="000000" w:themeColor="text1"/>
        </w:rPr>
        <w:noBreakHyphen/>
        <w:t xml:space="preserve">family developments containing five or more housing units; </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 xml:space="preserve">shall provide developers the option to pay a </w:t>
      </w:r>
      <w:r w:rsidRPr="008F0168">
        <w:rPr>
          <w:u w:color="000000" w:themeColor="text1"/>
        </w:rPr>
        <w:t>‘</w:t>
      </w:r>
      <w:r>
        <w:rPr>
          <w:u w:color="000000" w:themeColor="text1"/>
        </w:rPr>
        <w:t>fee in lieu</w:t>
      </w:r>
      <w:r w:rsidRPr="008F0168">
        <w:rPr>
          <w:u w:color="000000" w:themeColor="text1"/>
        </w:rPr>
        <w:t>’</w:t>
      </w:r>
      <w:r>
        <w:rPr>
          <w:u w:color="000000" w:themeColor="text1"/>
        </w:rPr>
        <w:t>, in an amount determined by the municipality or county, rather than to include affordable units within their overall development; and</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modification of height, floor area, or other site</w:t>
      </w:r>
      <w:r>
        <w:rPr>
          <w:u w:color="000000" w:themeColor="text1"/>
        </w:rPr>
        <w:noBreakHyphen/>
        <w:t>specific requirements;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Pr>
          <w:u w:color="000000" w:themeColor="text1"/>
        </w:rPr>
        <w:noBreakHyphen/>
        <w:t>family developments for sale or rent or to pending developments that have received permits prior to the municipality or county enacting an inclusionary zoning ordinance.</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8F0168" w:rsidRPr="00A067E5"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168" w:rsidRDefault="008F0168" w:rsidP="008F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65F5A" w:rsidRDefault="008F01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B82" w:rsidRDefault="00DE4B82" w:rsidP="00DE4B82">
      <w:pPr>
        <w:suppressAutoHyphens/>
      </w:pPr>
    </w:p>
    <w:sectPr w:rsidR="00DE4B82" w:rsidSect="00DE4B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0E6" w:rsidRDefault="007E50E6" w:rsidP="009F0C77">
      <w:r>
        <w:separator/>
      </w:r>
    </w:p>
  </w:endnote>
  <w:endnote w:type="continuationSeparator" w:id="0">
    <w:p w:rsidR="007E50E6" w:rsidRDefault="007E50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AE21E0-9433-4655-944C-D3A2E574503F}"/>
    <w:embedBold r:id="rId2" w:fontKey="{6454EF65-4CDC-4BD5-8EBD-52801E036AD3}"/>
  </w:font>
  <w:font w:name="Calibri">
    <w:panose1 w:val="020F0502020204030204"/>
    <w:charset w:val="00"/>
    <w:family w:val="swiss"/>
    <w:pitch w:val="variable"/>
    <w:sig w:usb0="E00002FF" w:usb1="4000ACFF" w:usb2="00000001" w:usb3="00000000" w:csb0="0000019F" w:csb1="00000000"/>
    <w:embedRegular r:id="rId3" w:fontKey="{E91AC18B-B92B-4E8B-988D-2321B7B6262F}"/>
  </w:font>
  <w:font w:name="Segoe UI">
    <w:panose1 w:val="020B0502040204020203"/>
    <w:charset w:val="00"/>
    <w:family w:val="swiss"/>
    <w:pitch w:val="variable"/>
    <w:sig w:usb0="E10022FF" w:usb1="C000E47F" w:usb2="00000029" w:usb3="00000000" w:csb0="000001DF" w:csb1="00000000"/>
    <w:embedRegular r:id="rId4" w:fontKey="{DE2350FA-DBE6-4C81-9066-05D00506007C}"/>
  </w:font>
  <w:font w:name="Cambria">
    <w:panose1 w:val="02040503050406030204"/>
    <w:charset w:val="00"/>
    <w:family w:val="roman"/>
    <w:pitch w:val="variable"/>
    <w:sig w:usb0="E00002FF" w:usb1="400004FF" w:usb2="00000000" w:usb3="00000000" w:csb0="0000019F" w:csb1="00000000"/>
    <w:embedRegular r:id="rId5" w:fontKey="{715F080D-48F9-4465-802F-792DDF897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B82" w:rsidRPr="009D39C9" w:rsidRDefault="00DE4B82" w:rsidP="009D39C9">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sidR="00C17F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0E6" w:rsidRDefault="007E50E6" w:rsidP="009F0C77">
      <w:r>
        <w:separator/>
      </w:r>
    </w:p>
  </w:footnote>
  <w:footnote w:type="continuationSeparator" w:id="0">
    <w:p w:rsidR="007E50E6" w:rsidRDefault="007E50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86ZW17"/>
    <w:docVar w:name="CoverBillType" w:val="b"/>
    <w:docVar w:name="DocPath" w:val="L:\Council\bills\GGS\22986ZW17.DOCX"/>
    <w:docVar w:name="dvBillNumber" w:val="4954"/>
    <w:docVar w:name="dvBillNumberPrefix" w:val="H. "/>
    <w:docVar w:name="dvOriginalBody" w:val="House"/>
    <w:docVar w:name="dvSteno" w:val="GGS"/>
    <w:docVar w:name="NameofBody" w:val="h"/>
    <w:docVar w:name="vGroup2" w:val="Council"/>
  </w:docVars>
  <w:rsids>
    <w:rsidRoot w:val="007E50E6"/>
    <w:rsid w:val="00011869"/>
    <w:rsid w:val="00015CD6"/>
    <w:rsid w:val="000E0100"/>
    <w:rsid w:val="000E1785"/>
    <w:rsid w:val="000F40FA"/>
    <w:rsid w:val="001035F1"/>
    <w:rsid w:val="0010776B"/>
    <w:rsid w:val="00133E66"/>
    <w:rsid w:val="001435A3"/>
    <w:rsid w:val="00146ED3"/>
    <w:rsid w:val="00151044"/>
    <w:rsid w:val="001A382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F5A"/>
    <w:rsid w:val="006913C9"/>
    <w:rsid w:val="0069470D"/>
    <w:rsid w:val="006D58AA"/>
    <w:rsid w:val="00734F00"/>
    <w:rsid w:val="00741ADA"/>
    <w:rsid w:val="007A70AE"/>
    <w:rsid w:val="007E50E6"/>
    <w:rsid w:val="008362E8"/>
    <w:rsid w:val="0085786E"/>
    <w:rsid w:val="008A1768"/>
    <w:rsid w:val="008A489F"/>
    <w:rsid w:val="008F0168"/>
    <w:rsid w:val="008F0F33"/>
    <w:rsid w:val="008F4429"/>
    <w:rsid w:val="0094021A"/>
    <w:rsid w:val="009B44AF"/>
    <w:rsid w:val="009C6A0B"/>
    <w:rsid w:val="009D39C9"/>
    <w:rsid w:val="009F0C77"/>
    <w:rsid w:val="009F4DD1"/>
    <w:rsid w:val="00A02543"/>
    <w:rsid w:val="00A41684"/>
    <w:rsid w:val="00A64E80"/>
    <w:rsid w:val="00A72BCD"/>
    <w:rsid w:val="00A741D9"/>
    <w:rsid w:val="00A833AB"/>
    <w:rsid w:val="00A9741D"/>
    <w:rsid w:val="00AC34A2"/>
    <w:rsid w:val="00AD1C9A"/>
    <w:rsid w:val="00AD4B17"/>
    <w:rsid w:val="00B35B4B"/>
    <w:rsid w:val="00B412D4"/>
    <w:rsid w:val="00BE3C22"/>
    <w:rsid w:val="00C0345E"/>
    <w:rsid w:val="00C17F3A"/>
    <w:rsid w:val="00C31C95"/>
    <w:rsid w:val="00C3483A"/>
    <w:rsid w:val="00C74E9D"/>
    <w:rsid w:val="00C826DD"/>
    <w:rsid w:val="00C82FD3"/>
    <w:rsid w:val="00C92819"/>
    <w:rsid w:val="00CC6B7B"/>
    <w:rsid w:val="00CD2089"/>
    <w:rsid w:val="00D73A67"/>
    <w:rsid w:val="00D970A9"/>
    <w:rsid w:val="00DE4B82"/>
    <w:rsid w:val="00DF3845"/>
    <w:rsid w:val="00E41911"/>
    <w:rsid w:val="00E44B57"/>
    <w:rsid w:val="00E83A0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6D9B5-4C86-4B42-9830-3856F345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1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168"/>
    <w:rPr>
      <w:rFonts w:ascii="Segoe UI" w:eastAsia="Times New Roman" w:hAnsi="Segoe UI" w:cs="Segoe UI"/>
      <w:sz w:val="18"/>
      <w:szCs w:val="18"/>
    </w:rPr>
  </w:style>
  <w:style w:type="character" w:styleId="Hyperlink">
    <w:name w:val="Hyperlink"/>
    <w:basedOn w:val="DefaultParagraphFont"/>
    <w:uiPriority w:val="99"/>
    <w:unhideWhenUsed/>
    <w:rsid w:val="00DE4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54_2018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EF641-2F7D-483C-BB7E-211178BD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3</Pages>
  <Words>988</Words>
  <Characters>5570</Characters>
  <Application>Microsoft Office Word</Application>
  <DocSecurity>0</DocSecurity>
  <Lines>155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4954: SC Inclusionary Zoning Act - South Carolina Legislature Online</dc:title>
  <dc:creator>GloriaShackelford</dc:creator>
  <cp:lastModifiedBy>S Volk</cp:lastModifiedBy>
  <cp:revision>2</cp:revision>
  <cp:lastPrinted>2017-03-13T19:37:00Z</cp:lastPrinted>
  <dcterms:created xsi:type="dcterms:W3CDTF">2018-02-16T21:36:00Z</dcterms:created>
  <dcterms:modified xsi:type="dcterms:W3CDTF">2018-02-16T21:36:00Z</dcterms:modified>
</cp:coreProperties>
</file>