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659BB">
        <w:rPr>
          <w:rFonts w:eastAsia="Times New Roman" w:cs="Times New Roman"/>
          <w:b/>
          <w:szCs w:val="20"/>
        </w:rPr>
        <w:t>South Carolina General Assembly</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659BB">
        <w:rPr>
          <w:rFonts w:eastAsia="Times New Roman" w:cs="Times New Roman"/>
          <w:szCs w:val="20"/>
        </w:rPr>
        <w:t>122nd Session, 2017-2018</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9BB" w:rsidRPr="00F659BB" w:rsidRDefault="00F92E97"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A180, R196, S67</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59BB">
        <w:rPr>
          <w:rFonts w:eastAsia="Times New Roman" w:cs="Times New Roman"/>
          <w:b/>
          <w:szCs w:val="20"/>
        </w:rPr>
        <w:t>STATUS INFORMATION</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59BB">
        <w:rPr>
          <w:rFonts w:eastAsia="Times New Roman" w:cs="Times New Roman"/>
          <w:szCs w:val="20"/>
        </w:rPr>
        <w:t>General Bill</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59BB">
        <w:rPr>
          <w:rFonts w:eastAsia="Times New Roman" w:cs="Times New Roman"/>
          <w:szCs w:val="20"/>
        </w:rPr>
        <w:t>Sponsors: Senator Hutto</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59BB">
        <w:rPr>
          <w:rFonts w:eastAsia="Times New Roman" w:cs="Times New Roman"/>
          <w:szCs w:val="20"/>
        </w:rPr>
        <w:t>Document Path: l:\council\bills\bbm\9551dg17.docx</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7C3" w:rsidRDefault="00BB47C3"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BB47C3" w:rsidRDefault="00BB47C3"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 2017</w:t>
      </w:r>
    </w:p>
    <w:p w:rsidR="00BB47C3" w:rsidRDefault="00BB47C3"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2018</w:t>
      </w:r>
    </w:p>
    <w:p w:rsidR="00BB47C3" w:rsidRDefault="00BB47C3"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BB47C3" w:rsidRDefault="00BB47C3"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BB47C3" w:rsidRDefault="00BB47C3"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59BB">
        <w:rPr>
          <w:rFonts w:eastAsia="Times New Roman" w:cs="Times New Roman"/>
          <w:szCs w:val="20"/>
        </w:rPr>
        <w:t>Summary: Redevelopment fees</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9BB" w:rsidRPr="00F659BB" w:rsidRDefault="00F659BB" w:rsidP="00F659BB">
      <w:pPr>
        <w:widowControl w:val="0"/>
        <w:tabs>
          <w:tab w:val="center" w:pos="590"/>
          <w:tab w:val="center" w:pos="1440"/>
          <w:tab w:val="left" w:pos="1872"/>
          <w:tab w:val="left" w:pos="9187"/>
        </w:tabs>
        <w:rPr>
          <w:rFonts w:eastAsia="Times New Roman" w:cs="Times New Roman"/>
          <w:szCs w:val="20"/>
        </w:rPr>
      </w:pPr>
      <w:r w:rsidRPr="00F659BB">
        <w:rPr>
          <w:rFonts w:eastAsia="Times New Roman" w:cs="Times New Roman"/>
          <w:b/>
          <w:szCs w:val="20"/>
        </w:rPr>
        <w:t>HISTORY OF LEGISLATIVE ACTIONS</w:t>
      </w:r>
    </w:p>
    <w:p w:rsidR="00F659BB" w:rsidRPr="00F659BB" w:rsidRDefault="00F659BB" w:rsidP="00F659BB">
      <w:pPr>
        <w:widowControl w:val="0"/>
        <w:tabs>
          <w:tab w:val="center" w:pos="590"/>
          <w:tab w:val="center" w:pos="1440"/>
          <w:tab w:val="left" w:pos="1872"/>
          <w:tab w:val="left" w:pos="9187"/>
        </w:tabs>
        <w:rPr>
          <w:rFonts w:eastAsia="Times New Roman" w:cs="Times New Roman"/>
          <w:szCs w:val="20"/>
        </w:rPr>
      </w:pPr>
    </w:p>
    <w:p w:rsidR="00F659BB" w:rsidRPr="00F659BB" w:rsidRDefault="00F659BB" w:rsidP="00F659BB">
      <w:pPr>
        <w:widowControl w:val="0"/>
        <w:tabs>
          <w:tab w:val="center" w:pos="590"/>
          <w:tab w:val="center" w:pos="1440"/>
          <w:tab w:val="left" w:pos="1872"/>
          <w:tab w:val="left" w:pos="9187"/>
        </w:tabs>
        <w:rPr>
          <w:rFonts w:eastAsia="Times New Roman" w:cs="Times New Roman"/>
          <w:szCs w:val="20"/>
        </w:rPr>
      </w:pPr>
      <w:r w:rsidRPr="00F659BB">
        <w:rPr>
          <w:rFonts w:eastAsia="Times New Roman" w:cs="Times New Roman"/>
          <w:szCs w:val="20"/>
          <w:u w:val="single"/>
        </w:rPr>
        <w:tab/>
        <w:t>Date</w:t>
      </w:r>
      <w:r w:rsidRPr="00F659BB">
        <w:rPr>
          <w:rFonts w:eastAsia="Times New Roman" w:cs="Times New Roman"/>
          <w:szCs w:val="20"/>
          <w:u w:val="single"/>
        </w:rPr>
        <w:tab/>
        <w:t>Body</w:t>
      </w:r>
      <w:r w:rsidRPr="00F659BB">
        <w:rPr>
          <w:rFonts w:eastAsia="Times New Roman" w:cs="Times New Roman"/>
          <w:szCs w:val="20"/>
          <w:u w:val="single"/>
        </w:rPr>
        <w:tab/>
        <w:t>Action Description with journal page number</w:t>
      </w:r>
      <w:r w:rsidRPr="00F659BB">
        <w:rPr>
          <w:rFonts w:eastAsia="Times New Roman" w:cs="Times New Roman"/>
          <w:szCs w:val="20"/>
          <w:u w:val="single"/>
        </w:rPr>
        <w:tab/>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E34A46">
        <w:rPr>
          <w:rFonts w:cs="Times New Roman"/>
        </w:rPr>
        <w:t>Prefiled</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E34A46">
        <w:rPr>
          <w:rFonts w:cs="Times New Roman"/>
        </w:rPr>
        <w:t xml:space="preserve">Referred to Committee on </w:t>
      </w:r>
      <w:r w:rsidRPr="00E34A46">
        <w:rPr>
          <w:rFonts w:cs="Times New Roman"/>
          <w:b/>
        </w:rPr>
        <w:t>Finance</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E34A46">
        <w:rPr>
          <w:rFonts w:cs="Times New Roman"/>
        </w:rPr>
        <w:t>Introduced and read first time (</w:t>
      </w:r>
      <w:hyperlink r:id="rId6" w:history="1">
        <w:r w:rsidRPr="00E34A46">
          <w:rPr>
            <w:rStyle w:val="Hyperlink"/>
            <w:rFonts w:cs="Times New Roman"/>
          </w:rPr>
          <w:t>Senate Journal</w:t>
        </w:r>
        <w:r w:rsidRPr="00E34A46">
          <w:rPr>
            <w:rStyle w:val="Hyperlink"/>
            <w:rFonts w:cs="Times New Roman"/>
          </w:rPr>
          <w:noBreakHyphen/>
          <w:t>page 46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E34A46">
        <w:rPr>
          <w:rFonts w:cs="Times New Roman"/>
        </w:rPr>
        <w:t>R</w:t>
      </w:r>
      <w:r>
        <w:rPr>
          <w:rFonts w:cs="Times New Roman"/>
        </w:rPr>
        <w:t xml:space="preserve">eferred to Committee on </w:t>
      </w:r>
      <w:r w:rsidRPr="00E34A46">
        <w:rPr>
          <w:rFonts w:cs="Times New Roman"/>
          <w:b/>
        </w:rPr>
        <w:t>Finance</w:t>
      </w:r>
      <w:r>
        <w:rPr>
          <w:rFonts w:cs="Times New Roman"/>
        </w:rPr>
        <w:t xml:space="preserve"> </w:t>
      </w:r>
      <w:r w:rsidRPr="00E34A46">
        <w:rPr>
          <w:rFonts w:cs="Times New Roman"/>
        </w:rPr>
        <w:t>(</w:t>
      </w:r>
      <w:hyperlink r:id="rId7" w:history="1">
        <w:r w:rsidRPr="00E34A46">
          <w:rPr>
            <w:rStyle w:val="Hyperlink"/>
            <w:rFonts w:cs="Times New Roman"/>
          </w:rPr>
          <w:t>Senate Journal</w:t>
        </w:r>
        <w:r w:rsidRPr="00E34A46">
          <w:rPr>
            <w:rStyle w:val="Hyperlink"/>
            <w:rFonts w:cs="Times New Roman"/>
          </w:rPr>
          <w:noBreakHyphen/>
          <w:t>page 46</w:t>
        </w:r>
      </w:hyperlink>
      <w:bookmarkStart w:id="0" w:name="_GoBack"/>
      <w:bookmarkEnd w:id="0"/>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Senate</w:t>
      </w:r>
      <w:r>
        <w:rPr>
          <w:rFonts w:cs="Times New Roman"/>
        </w:rPr>
        <w:tab/>
      </w:r>
      <w:r w:rsidRPr="00E34A46">
        <w:rPr>
          <w:rFonts w:cs="Times New Roman"/>
        </w:rPr>
        <w:t>Committee r</w:t>
      </w:r>
      <w:r>
        <w:rPr>
          <w:rFonts w:cs="Times New Roman"/>
        </w:rPr>
        <w:t xml:space="preserve">eport: Favorable with amendment </w:t>
      </w:r>
      <w:r w:rsidRPr="00E34A46">
        <w:rPr>
          <w:rFonts w:cs="Times New Roman"/>
          <w:b/>
        </w:rPr>
        <w:t>Finance</w:t>
      </w:r>
      <w:r w:rsidRPr="00E34A46">
        <w:rPr>
          <w:rFonts w:cs="Times New Roman"/>
        </w:rPr>
        <w:t xml:space="preserve"> (</w:t>
      </w:r>
      <w:hyperlink r:id="rId8" w:history="1">
        <w:r w:rsidRPr="00E34A46">
          <w:rPr>
            <w:rStyle w:val="Hyperlink"/>
            <w:rFonts w:cs="Times New Roman"/>
          </w:rPr>
          <w:t>Senate Journal</w:t>
        </w:r>
        <w:r w:rsidRPr="00E34A46">
          <w:rPr>
            <w:rStyle w:val="Hyperlink"/>
            <w:rFonts w:cs="Times New Roman"/>
          </w:rPr>
          <w:noBreakHyphen/>
          <w:t>page 10</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E34A46">
        <w:rPr>
          <w:rFonts w:cs="Times New Roman"/>
        </w:rPr>
        <w:t>Committee Amendment Adopted (</w:t>
      </w:r>
      <w:hyperlink r:id="rId9" w:history="1">
        <w:r w:rsidRPr="00E34A46">
          <w:rPr>
            <w:rStyle w:val="Hyperlink"/>
            <w:rFonts w:cs="Times New Roman"/>
          </w:rPr>
          <w:t>Senate Journal</w:t>
        </w:r>
        <w:r w:rsidRPr="00E34A46">
          <w:rPr>
            <w:rStyle w:val="Hyperlink"/>
            <w:rFonts w:cs="Times New Roman"/>
          </w:rPr>
          <w:noBreakHyphen/>
          <w:t>page 12</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E34A46">
        <w:rPr>
          <w:rFonts w:cs="Times New Roman"/>
        </w:rPr>
        <w:t>Read second time (</w:t>
      </w:r>
      <w:hyperlink r:id="rId10" w:history="1">
        <w:r w:rsidRPr="00E34A46">
          <w:rPr>
            <w:rStyle w:val="Hyperlink"/>
            <w:rFonts w:cs="Times New Roman"/>
          </w:rPr>
          <w:t>Senate Journal</w:t>
        </w:r>
        <w:r w:rsidRPr="00E34A46">
          <w:rPr>
            <w:rStyle w:val="Hyperlink"/>
            <w:rFonts w:cs="Times New Roman"/>
          </w:rPr>
          <w:noBreakHyphen/>
          <w:t>page 12</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E34A46">
        <w:rPr>
          <w:rFonts w:cs="Times New Roman"/>
        </w:rPr>
        <w:t>Roll call Ayes</w:t>
      </w:r>
      <w:r>
        <w:rPr>
          <w:rFonts w:cs="Times New Roman"/>
        </w:rPr>
        <w:noBreakHyphen/>
      </w:r>
      <w:r w:rsidRPr="00E34A46">
        <w:rPr>
          <w:rFonts w:cs="Times New Roman"/>
        </w:rPr>
        <w:t>41  Nays</w:t>
      </w:r>
      <w:r>
        <w:rPr>
          <w:rFonts w:cs="Times New Roman"/>
        </w:rPr>
        <w:noBreakHyphen/>
      </w:r>
      <w:r w:rsidRPr="00E34A46">
        <w:rPr>
          <w:rFonts w:cs="Times New Roman"/>
        </w:rPr>
        <w:t>0 (</w:t>
      </w:r>
      <w:hyperlink r:id="rId11" w:history="1">
        <w:r w:rsidRPr="00E34A46">
          <w:rPr>
            <w:rStyle w:val="Hyperlink"/>
            <w:rFonts w:cs="Times New Roman"/>
          </w:rPr>
          <w:t>Senate Journal</w:t>
        </w:r>
        <w:r w:rsidRPr="00E34A46">
          <w:rPr>
            <w:rStyle w:val="Hyperlink"/>
            <w:rFonts w:cs="Times New Roman"/>
          </w:rPr>
          <w:noBreakHyphen/>
          <w:t>page 12</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E34A46">
        <w:rPr>
          <w:rFonts w:cs="Times New Roman"/>
        </w:rPr>
        <w:t>Re</w:t>
      </w:r>
      <w:r>
        <w:rPr>
          <w:rFonts w:cs="Times New Roman"/>
        </w:rPr>
        <w:t xml:space="preserve">ad third time and sent to House </w:t>
      </w:r>
      <w:r w:rsidRPr="00E34A46">
        <w:rPr>
          <w:rFonts w:cs="Times New Roman"/>
        </w:rPr>
        <w:t>(</w:t>
      </w:r>
      <w:hyperlink r:id="rId12" w:history="1">
        <w:r w:rsidRPr="00E34A46">
          <w:rPr>
            <w:rStyle w:val="Hyperlink"/>
            <w:rFonts w:cs="Times New Roman"/>
          </w:rPr>
          <w:t>Senate Journal</w:t>
        </w:r>
        <w:r w:rsidRPr="00E34A46">
          <w:rPr>
            <w:rStyle w:val="Hyperlink"/>
            <w:rFonts w:cs="Times New Roman"/>
          </w:rPr>
          <w:noBreakHyphen/>
          <w:t>page 28</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E34A46">
        <w:rPr>
          <w:rFonts w:cs="Times New Roman"/>
        </w:rPr>
        <w:t>Introduced and read first time (</w:t>
      </w:r>
      <w:hyperlink r:id="rId13" w:history="1">
        <w:r w:rsidRPr="00E34A46">
          <w:rPr>
            <w:rStyle w:val="Hyperlink"/>
            <w:rFonts w:cs="Times New Roman"/>
          </w:rPr>
          <w:t>House Journal</w:t>
        </w:r>
        <w:r w:rsidRPr="00E34A46">
          <w:rPr>
            <w:rStyle w:val="Hyperlink"/>
            <w:rFonts w:cs="Times New Roman"/>
          </w:rPr>
          <w:noBreakHyphen/>
          <w:t>page 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E34A46">
        <w:rPr>
          <w:rFonts w:cs="Times New Roman"/>
        </w:rPr>
        <w:t>Referred</w:t>
      </w:r>
      <w:r>
        <w:rPr>
          <w:rFonts w:cs="Times New Roman"/>
        </w:rPr>
        <w:t xml:space="preserve"> to Committee on </w:t>
      </w:r>
      <w:r w:rsidRPr="00E34A46">
        <w:rPr>
          <w:rFonts w:cs="Times New Roman"/>
          <w:b/>
        </w:rPr>
        <w:t>Ways and Means</w:t>
      </w:r>
      <w:r>
        <w:rPr>
          <w:rFonts w:cs="Times New Roman"/>
        </w:rPr>
        <w:t xml:space="preserve"> </w:t>
      </w:r>
      <w:r w:rsidRPr="00E34A46">
        <w:rPr>
          <w:rFonts w:cs="Times New Roman"/>
        </w:rPr>
        <w:t>(</w:t>
      </w:r>
      <w:hyperlink r:id="rId14" w:history="1">
        <w:r w:rsidRPr="00E34A46">
          <w:rPr>
            <w:rStyle w:val="Hyperlink"/>
            <w:rFonts w:cs="Times New Roman"/>
          </w:rPr>
          <w:t>House Journal</w:t>
        </w:r>
        <w:r w:rsidRPr="00E34A46">
          <w:rPr>
            <w:rStyle w:val="Hyperlink"/>
            <w:rFonts w:cs="Times New Roman"/>
          </w:rPr>
          <w:noBreakHyphen/>
          <w:t>page 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E34A46">
        <w:rPr>
          <w:rFonts w:cs="Times New Roman"/>
        </w:rPr>
        <w:t>Recalled f</w:t>
      </w:r>
      <w:r>
        <w:rPr>
          <w:rFonts w:cs="Times New Roman"/>
        </w:rPr>
        <w:t xml:space="preserve">rom Committee on </w:t>
      </w:r>
      <w:r w:rsidRPr="00E34A46">
        <w:rPr>
          <w:rFonts w:cs="Times New Roman"/>
          <w:b/>
        </w:rPr>
        <w:t>Ways and Means</w:t>
      </w:r>
      <w:r>
        <w:rPr>
          <w:rFonts w:cs="Times New Roman"/>
        </w:rPr>
        <w:t xml:space="preserve"> </w:t>
      </w:r>
      <w:r w:rsidRPr="00E34A46">
        <w:rPr>
          <w:rFonts w:cs="Times New Roman"/>
        </w:rPr>
        <w:t>(</w:t>
      </w:r>
      <w:hyperlink r:id="rId15" w:history="1">
        <w:r w:rsidRPr="00E34A46">
          <w:rPr>
            <w:rStyle w:val="Hyperlink"/>
            <w:rFonts w:cs="Times New Roman"/>
          </w:rPr>
          <w:t>House Journal</w:t>
        </w:r>
        <w:r w:rsidRPr="00E34A46">
          <w:rPr>
            <w:rStyle w:val="Hyperlink"/>
            <w:rFonts w:cs="Times New Roman"/>
          </w:rPr>
          <w:noBreakHyphen/>
          <w:t>page 26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E34A46">
        <w:rPr>
          <w:rFonts w:cs="Times New Roman"/>
        </w:rPr>
        <w:t>Amended (</w:t>
      </w:r>
      <w:hyperlink r:id="rId16" w:history="1">
        <w:r w:rsidRPr="00E34A46">
          <w:rPr>
            <w:rStyle w:val="Hyperlink"/>
            <w:rFonts w:cs="Times New Roman"/>
          </w:rPr>
          <w:t>House Journal</w:t>
        </w:r>
        <w:r w:rsidRPr="00E34A46">
          <w:rPr>
            <w:rStyle w:val="Hyperlink"/>
            <w:rFonts w:cs="Times New Roman"/>
          </w:rPr>
          <w:noBreakHyphen/>
          <w:t>page 46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E34A46">
        <w:rPr>
          <w:rFonts w:cs="Times New Roman"/>
        </w:rPr>
        <w:t>Read second time (</w:t>
      </w:r>
      <w:hyperlink r:id="rId17" w:history="1">
        <w:r w:rsidRPr="00E34A46">
          <w:rPr>
            <w:rStyle w:val="Hyperlink"/>
            <w:rFonts w:cs="Times New Roman"/>
          </w:rPr>
          <w:t>House Journal</w:t>
        </w:r>
        <w:r w:rsidRPr="00E34A46">
          <w:rPr>
            <w:rStyle w:val="Hyperlink"/>
            <w:rFonts w:cs="Times New Roman"/>
          </w:rPr>
          <w:noBreakHyphen/>
          <w:t>page 46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E34A46">
        <w:rPr>
          <w:rFonts w:cs="Times New Roman"/>
        </w:rPr>
        <w:t>Roll call Yeas</w:t>
      </w:r>
      <w:r>
        <w:rPr>
          <w:rFonts w:cs="Times New Roman"/>
        </w:rPr>
        <w:noBreakHyphen/>
      </w:r>
      <w:r w:rsidRPr="00E34A46">
        <w:rPr>
          <w:rFonts w:cs="Times New Roman"/>
        </w:rPr>
        <w:t>95  Nays</w:t>
      </w:r>
      <w:r>
        <w:rPr>
          <w:rFonts w:cs="Times New Roman"/>
        </w:rPr>
        <w:noBreakHyphen/>
      </w:r>
      <w:r w:rsidRPr="00E34A46">
        <w:rPr>
          <w:rFonts w:cs="Times New Roman"/>
        </w:rPr>
        <w:t>7 (</w:t>
      </w:r>
      <w:hyperlink r:id="rId18" w:history="1">
        <w:r w:rsidRPr="00E34A46">
          <w:rPr>
            <w:rStyle w:val="Hyperlink"/>
            <w:rFonts w:cs="Times New Roman"/>
          </w:rPr>
          <w:t>House Journal</w:t>
        </w:r>
        <w:r w:rsidRPr="00E34A46">
          <w:rPr>
            <w:rStyle w:val="Hyperlink"/>
            <w:rFonts w:cs="Times New Roman"/>
          </w:rPr>
          <w:noBreakHyphen/>
          <w:t>page 46</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E34A46">
        <w:rPr>
          <w:rFonts w:cs="Times New Roman"/>
        </w:rPr>
        <w:t>Read third t</w:t>
      </w:r>
      <w:r>
        <w:rPr>
          <w:rFonts w:cs="Times New Roman"/>
        </w:rPr>
        <w:t xml:space="preserve">ime and returned to Senate with </w:t>
      </w:r>
      <w:r w:rsidRPr="00E34A46">
        <w:rPr>
          <w:rFonts w:cs="Times New Roman"/>
        </w:rPr>
        <w:t>amendments (</w:t>
      </w:r>
      <w:hyperlink r:id="rId19" w:history="1">
        <w:r w:rsidRPr="00E34A46">
          <w:rPr>
            <w:rStyle w:val="Hyperlink"/>
            <w:rFonts w:cs="Times New Roman"/>
          </w:rPr>
          <w:t>House Journal</w:t>
        </w:r>
        <w:r w:rsidRPr="00E34A46">
          <w:rPr>
            <w:rStyle w:val="Hyperlink"/>
            <w:rFonts w:cs="Times New Roman"/>
          </w:rPr>
          <w:noBreakHyphen/>
          <w:t>page 29</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E34A46">
        <w:rPr>
          <w:rFonts w:cs="Times New Roman"/>
        </w:rPr>
        <w:t xml:space="preserve">Concurred </w:t>
      </w:r>
      <w:r>
        <w:rPr>
          <w:rFonts w:cs="Times New Roman"/>
        </w:rPr>
        <w:t xml:space="preserve">in House amendment and enrolled </w:t>
      </w:r>
      <w:r w:rsidRPr="00E34A46">
        <w:rPr>
          <w:rFonts w:cs="Times New Roman"/>
        </w:rPr>
        <w:t>(</w:t>
      </w:r>
      <w:hyperlink r:id="rId20" w:history="1">
        <w:r w:rsidRPr="00E34A46">
          <w:rPr>
            <w:rStyle w:val="Hyperlink"/>
            <w:rFonts w:cs="Times New Roman"/>
          </w:rPr>
          <w:t>Senate Journal</w:t>
        </w:r>
        <w:r w:rsidRPr="00E34A46">
          <w:rPr>
            <w:rStyle w:val="Hyperlink"/>
            <w:rFonts w:cs="Times New Roman"/>
          </w:rPr>
          <w:noBreakHyphen/>
          <w:t>page 10</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E34A46">
        <w:rPr>
          <w:rFonts w:cs="Times New Roman"/>
        </w:rPr>
        <w:t>Roll call Ayes</w:t>
      </w:r>
      <w:r>
        <w:rPr>
          <w:rFonts w:cs="Times New Roman"/>
        </w:rPr>
        <w:noBreakHyphen/>
      </w:r>
      <w:r w:rsidRPr="00E34A46">
        <w:rPr>
          <w:rFonts w:cs="Times New Roman"/>
        </w:rPr>
        <w:t>43  Nays</w:t>
      </w:r>
      <w:r>
        <w:rPr>
          <w:rFonts w:cs="Times New Roman"/>
        </w:rPr>
        <w:noBreakHyphen/>
      </w:r>
      <w:r w:rsidRPr="00E34A46">
        <w:rPr>
          <w:rFonts w:cs="Times New Roman"/>
        </w:rPr>
        <w:t>0 (</w:t>
      </w:r>
      <w:hyperlink r:id="rId21" w:history="1">
        <w:r w:rsidRPr="00E34A46">
          <w:rPr>
            <w:rStyle w:val="Hyperlink"/>
            <w:rFonts w:cs="Times New Roman"/>
          </w:rPr>
          <w:t>Senate Journal</w:t>
        </w:r>
        <w:r w:rsidRPr="00E34A46">
          <w:rPr>
            <w:rStyle w:val="Hyperlink"/>
            <w:rFonts w:cs="Times New Roman"/>
          </w:rPr>
          <w:noBreakHyphen/>
          <w:t>page 10</w:t>
        </w:r>
      </w:hyperlink>
      <w:r w:rsidRPr="00E34A46">
        <w:rPr>
          <w:rFonts w:cs="Times New Roman"/>
        </w:rPr>
        <w:t>)</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E34A46">
        <w:rPr>
          <w:rFonts w:cs="Times New Roman"/>
        </w:rPr>
        <w:t>Ratified R 196</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E34A46">
        <w:rPr>
          <w:rFonts w:cs="Times New Roman"/>
        </w:rPr>
        <w:t>Signed By Governor</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E34A46">
        <w:rPr>
          <w:rFonts w:cs="Times New Roman"/>
        </w:rPr>
        <w:t>Effective date 05/17/18</w:t>
      </w:r>
    </w:p>
    <w:p w:rsidR="00F92E97" w:rsidRDefault="00F92E97" w:rsidP="00F92E97">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E34A46">
        <w:rPr>
          <w:rFonts w:cs="Times New Roman"/>
        </w:rPr>
        <w:t>Act No</w:t>
      </w:r>
      <w:r>
        <w:rPr>
          <w:rFonts w:cs="Times New Roman"/>
        </w:rPr>
        <w:t>. </w:t>
      </w:r>
      <w:r w:rsidRPr="00E34A46">
        <w:rPr>
          <w:rFonts w:cs="Times New Roman"/>
        </w:rPr>
        <w:t>180</w:t>
      </w:r>
    </w:p>
    <w:p w:rsidR="00F92E97" w:rsidRDefault="00F92E97" w:rsidP="00F92E97">
      <w:pPr>
        <w:widowControl w:val="0"/>
        <w:tabs>
          <w:tab w:val="right" w:pos="1008"/>
          <w:tab w:val="left" w:pos="1152"/>
          <w:tab w:val="left" w:pos="1872"/>
          <w:tab w:val="left" w:pos="9187"/>
        </w:tabs>
        <w:ind w:left="2088" w:hanging="2088"/>
        <w:rPr>
          <w:rFonts w:cs="Times New Roman"/>
        </w:rPr>
      </w:pPr>
    </w:p>
    <w:p w:rsidR="00F659BB" w:rsidRPr="00F659BB" w:rsidRDefault="00F659BB" w:rsidP="00F659BB">
      <w:pPr>
        <w:widowControl w:val="0"/>
        <w:tabs>
          <w:tab w:val="right" w:pos="1008"/>
          <w:tab w:val="left" w:pos="1152"/>
          <w:tab w:val="left" w:pos="1872"/>
          <w:tab w:val="left" w:pos="9187"/>
        </w:tabs>
        <w:ind w:left="2088" w:hanging="2088"/>
        <w:rPr>
          <w:rFonts w:eastAsia="Times New Roman" w:cs="Times New Roman"/>
          <w:szCs w:val="20"/>
        </w:rPr>
      </w:pPr>
      <w:r w:rsidRPr="00F659BB">
        <w:rPr>
          <w:rFonts w:eastAsia="Times New Roman" w:cs="Times New Roman"/>
          <w:szCs w:val="20"/>
        </w:rPr>
        <w:t xml:space="preserve">View the latest </w:t>
      </w:r>
      <w:hyperlink r:id="rId22" w:history="1">
        <w:r w:rsidRPr="00F659BB">
          <w:rPr>
            <w:rFonts w:eastAsia="Times New Roman" w:cs="Times New Roman"/>
            <w:color w:val="0000FF" w:themeColor="hyperlink"/>
            <w:szCs w:val="20"/>
            <w:u w:val="single"/>
          </w:rPr>
          <w:t>legislative information</w:t>
        </w:r>
      </w:hyperlink>
      <w:r w:rsidRPr="00F659BB">
        <w:rPr>
          <w:rFonts w:eastAsia="Times New Roman" w:cs="Times New Roman"/>
          <w:szCs w:val="20"/>
        </w:rPr>
        <w:t xml:space="preserve"> at the website</w:t>
      </w:r>
    </w:p>
    <w:p w:rsidR="00F659BB" w:rsidRPr="00F659BB" w:rsidRDefault="00F659BB" w:rsidP="00F659BB">
      <w:pPr>
        <w:widowControl w:val="0"/>
        <w:tabs>
          <w:tab w:val="right" w:pos="1008"/>
          <w:tab w:val="left" w:pos="1152"/>
          <w:tab w:val="left" w:pos="1872"/>
          <w:tab w:val="left" w:pos="9187"/>
        </w:tabs>
        <w:ind w:left="2088" w:hanging="2088"/>
        <w:rPr>
          <w:rFonts w:eastAsia="Times New Roman" w:cs="Times New Roman"/>
          <w:szCs w:val="20"/>
        </w:rPr>
      </w:pPr>
    </w:p>
    <w:p w:rsidR="00F659BB" w:rsidRPr="00F659BB" w:rsidRDefault="00F659BB" w:rsidP="00F659BB">
      <w:pPr>
        <w:widowControl w:val="0"/>
        <w:tabs>
          <w:tab w:val="right" w:pos="1008"/>
          <w:tab w:val="left" w:pos="1152"/>
          <w:tab w:val="left" w:pos="1872"/>
          <w:tab w:val="left" w:pos="9187"/>
        </w:tabs>
        <w:ind w:left="2088" w:hanging="2088"/>
        <w:rPr>
          <w:rFonts w:eastAsia="Times New Roman" w:cs="Times New Roman"/>
          <w:szCs w:val="20"/>
        </w:rPr>
      </w:pP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59BB">
        <w:rPr>
          <w:rFonts w:eastAsia="Times New Roman" w:cs="Times New Roman"/>
          <w:b/>
          <w:szCs w:val="20"/>
        </w:rPr>
        <w:t>VERSIONS OF THIS BILL</w:t>
      </w:r>
    </w:p>
    <w:p w:rsidR="00F659BB" w:rsidRPr="00F659BB" w:rsidRDefault="00F659BB"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9BB" w:rsidRPr="00F659BB" w:rsidRDefault="00E11784" w:rsidP="00F659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F659BB" w:rsidRPr="00F659BB">
          <w:rPr>
            <w:rFonts w:eastAsia="Times New Roman" w:cs="Times New Roman"/>
            <w:color w:val="0000FF" w:themeColor="hyperlink"/>
            <w:szCs w:val="20"/>
            <w:u w:val="single"/>
          </w:rPr>
          <w:t>12/13/2016</w:t>
        </w:r>
      </w:hyperlink>
    </w:p>
    <w:p w:rsidR="00F659BB" w:rsidRPr="00F659BB" w:rsidRDefault="00E11784" w:rsidP="00F65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659BB" w:rsidRPr="00F659BB">
          <w:rPr>
            <w:rFonts w:eastAsia="Times New Roman" w:cs="Times New Roman"/>
            <w:color w:val="0000FF" w:themeColor="hyperlink"/>
            <w:szCs w:val="20"/>
            <w:u w:val="single"/>
          </w:rPr>
          <w:t>1/19/2017</w:t>
        </w:r>
      </w:hyperlink>
    </w:p>
    <w:p w:rsidR="00F659BB" w:rsidRPr="00F659BB" w:rsidRDefault="00E11784" w:rsidP="00F65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659BB" w:rsidRPr="00F659BB">
          <w:rPr>
            <w:rFonts w:eastAsia="Times New Roman" w:cs="Times New Roman"/>
            <w:color w:val="0000FF" w:themeColor="hyperlink"/>
            <w:szCs w:val="20"/>
            <w:u w:val="single"/>
          </w:rPr>
          <w:t>1/26/2017</w:t>
        </w:r>
      </w:hyperlink>
    </w:p>
    <w:p w:rsidR="00F659BB" w:rsidRPr="00F659BB" w:rsidRDefault="00E11784" w:rsidP="00F65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659BB" w:rsidRPr="00F659BB">
          <w:rPr>
            <w:rFonts w:eastAsia="Times New Roman" w:cs="Times New Roman"/>
            <w:color w:val="0000FF" w:themeColor="hyperlink"/>
            <w:szCs w:val="20"/>
            <w:u w:val="single"/>
          </w:rPr>
          <w:t>5/3/2018</w:t>
        </w:r>
      </w:hyperlink>
    </w:p>
    <w:p w:rsidR="00F659BB" w:rsidRPr="00F659BB" w:rsidRDefault="00E11784" w:rsidP="00F65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659BB" w:rsidRPr="00F659BB">
          <w:rPr>
            <w:rFonts w:eastAsia="Times New Roman" w:cs="Times New Roman"/>
            <w:color w:val="0000FF" w:themeColor="hyperlink"/>
            <w:szCs w:val="20"/>
            <w:u w:val="single"/>
          </w:rPr>
          <w:t>5/8/2018</w:t>
        </w:r>
      </w:hyperlink>
    </w:p>
    <w:p w:rsidR="00F659BB" w:rsidRPr="00F659BB" w:rsidRDefault="00F659BB" w:rsidP="00F65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59BB" w:rsidRDefault="00F659BB" w:rsidP="00F659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659BB" w:rsidSect="00F659BB">
          <w:pgSz w:w="12240" w:h="15840" w:code="1"/>
          <w:pgMar w:top="1080" w:right="1440" w:bottom="1080" w:left="1440" w:header="720" w:footer="720" w:gutter="0"/>
          <w:pgNumType w:start="1"/>
          <w:cols w:space="720"/>
          <w:noEndnote/>
          <w:docGrid w:linePitch="360"/>
        </w:sectPr>
      </w:pPr>
    </w:p>
    <w:p w:rsidR="00A55031"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R196, S67)</w:t>
      </w:r>
    </w:p>
    <w:p w:rsidR="00A55031" w:rsidRPr="008836A5"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55031" w:rsidRPr="00F659BB"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659BB">
        <w:rPr>
          <w:rFonts w:cs="Times New Roman"/>
          <w:b/>
          <w:color w:val="000000" w:themeColor="text1"/>
          <w:szCs w:val="36"/>
        </w:rPr>
        <w:t xml:space="preserve">AN ACT </w:t>
      </w:r>
      <w:r w:rsidRPr="00F659BB">
        <w:rPr>
          <w:rFonts w:cs="Times New Roman"/>
          <w:b/>
        </w:rPr>
        <w:t>TO AMEND SECTION 12</w:t>
      </w:r>
      <w:r w:rsidRPr="00F659BB">
        <w:rPr>
          <w:rFonts w:cs="Times New Roman"/>
          <w:b/>
        </w:rPr>
        <w:noBreakHyphen/>
        <w:t>10</w:t>
      </w:r>
      <w:r w:rsidRPr="00F659BB">
        <w:rPr>
          <w:rFonts w:cs="Times New Roman"/>
          <w:b/>
        </w:rPr>
        <w:noBreakHyphen/>
        <w:t>88, CODE OF LAWS OF SOUTH CAROLINA, 1976, RELATING TO REDEVELOPMENT FEES, SO AS TO SPECIFY TO WHOM REDEVELOPMENT FEES MAY BE REMITTED; AND BY AMENDING SECTION 31</w:t>
      </w:r>
      <w:r w:rsidRPr="00F659BB">
        <w:rPr>
          <w:rFonts w:cs="Times New Roman"/>
          <w:b/>
        </w:rPr>
        <w:noBreakHyphen/>
        <w:t>12</w:t>
      </w:r>
      <w:r w:rsidRPr="00F659BB">
        <w:rPr>
          <w:rFonts w:cs="Times New Roman"/>
          <w:b/>
        </w:rPr>
        <w:noBreakHyphen/>
        <w:t>70, RELATING TO THE POWERS OF A REDEVELOPMENT AUTHORITY, SO AS TO AUTHORIZE A REDEVELOPMENT AUTHORITY TO USE REDEVELOPMENT FEES ON CERTAIN OPERATING COSTS.</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B90">
        <w:rPr>
          <w:rFonts w:cs="Times New Roman"/>
        </w:rPr>
        <w:t>Be it enacted by the General Assembly of the State of South Carolina:</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01192B"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Redevelopment fees</w:t>
      </w:r>
    </w:p>
    <w:p w:rsidR="00A55031"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B90">
        <w:rPr>
          <w:rFonts w:cs="Times New Roman"/>
        </w:rPr>
        <w:t>SECTION</w:t>
      </w:r>
      <w:r w:rsidRPr="00A14B90">
        <w:rPr>
          <w:rFonts w:cs="Times New Roman"/>
        </w:rPr>
        <w:tab/>
        <w:t>1.</w:t>
      </w:r>
      <w:r w:rsidRPr="00A14B90">
        <w:rPr>
          <w:rFonts w:cs="Times New Roman"/>
        </w:rPr>
        <w:tab/>
        <w:t>Section 12</w:t>
      </w:r>
      <w:r>
        <w:rPr>
          <w:rFonts w:cs="Times New Roman"/>
        </w:rPr>
        <w:noBreakHyphen/>
      </w:r>
      <w:r w:rsidRPr="00A14B90">
        <w:rPr>
          <w:rFonts w:cs="Times New Roman"/>
        </w:rPr>
        <w:t>10</w:t>
      </w:r>
      <w:r>
        <w:rPr>
          <w:rFonts w:cs="Times New Roman"/>
        </w:rPr>
        <w:noBreakHyphen/>
      </w:r>
      <w:r w:rsidRPr="00A14B90">
        <w:rPr>
          <w:rFonts w:cs="Times New Roman"/>
        </w:rPr>
        <w:t>88, of the 1976 Code</w:t>
      </w:r>
      <w:r>
        <w:rPr>
          <w:rFonts w:cs="Times New Roman"/>
        </w:rPr>
        <w:t xml:space="preserve"> </w:t>
      </w:r>
      <w:r w:rsidRPr="00A14B90">
        <w:rPr>
          <w:rFonts w:cs="Times New Roman"/>
        </w:rPr>
        <w:t>is amended to read:</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rPr>
        <w:tab/>
        <w:t>“Section 12</w:t>
      </w:r>
      <w:r>
        <w:rPr>
          <w:rFonts w:cs="Times New Roman"/>
        </w:rPr>
        <w:noBreakHyphen/>
      </w:r>
      <w:r w:rsidRPr="00A14B90">
        <w:rPr>
          <w:rFonts w:cs="Times New Roman"/>
        </w:rPr>
        <w:t>10</w:t>
      </w:r>
      <w:r>
        <w:rPr>
          <w:rFonts w:cs="Times New Roman"/>
        </w:rPr>
        <w:noBreakHyphen/>
      </w:r>
      <w:r w:rsidRPr="00A14B90">
        <w:rPr>
          <w:rFonts w:cs="Times New Roman"/>
        </w:rPr>
        <w:t>88.</w:t>
      </w:r>
      <w:r w:rsidRPr="00A14B90">
        <w:rPr>
          <w:rFonts w:cs="Times New Roman"/>
        </w:rPr>
        <w:tab/>
      </w:r>
      <w:r w:rsidRPr="00A14B90">
        <w:rPr>
          <w:rFonts w:cs="Times New Roman"/>
          <w:color w:val="000000" w:themeColor="text1"/>
          <w:u w:color="000000" w:themeColor="text1"/>
        </w:rPr>
        <w:t>(A)</w:t>
      </w:r>
      <w:r w:rsidRPr="00A14B90">
        <w:rPr>
          <w:rFonts w:cs="Times New Roman"/>
          <w:color w:val="000000" w:themeColor="text1"/>
          <w:u w:color="000000" w:themeColor="text1"/>
        </w:rPr>
        <w:tab/>
        <w:t xml:space="preserve">Subject to the conditions provided in subsection (B), South Carolina individual income tax </w:t>
      </w:r>
      <w:r w:rsidRPr="00A14B90">
        <w:rPr>
          <w:rFonts w:cs="Times New Roman"/>
          <w:u w:color="000000" w:themeColor="text1"/>
        </w:rPr>
        <w:t>withholding equal to five percent of all South Carolina wages paid with respect to employees that are employed by a federal employer at a closed or realigned federal installation must be remitted by the department to the redevelopment authority vested with authority under Section 31</w:t>
      </w:r>
      <w:r>
        <w:rPr>
          <w:rFonts w:cs="Times New Roman"/>
          <w:u w:color="000000" w:themeColor="text1"/>
        </w:rPr>
        <w:noBreakHyphen/>
      </w:r>
      <w:r w:rsidRPr="00A14B90">
        <w:rPr>
          <w:rFonts w:cs="Times New Roman"/>
          <w:u w:color="000000" w:themeColor="text1"/>
        </w:rPr>
        <w:t>12</w:t>
      </w:r>
      <w:r>
        <w:rPr>
          <w:rFonts w:cs="Times New Roman"/>
          <w:u w:color="000000" w:themeColor="text1"/>
        </w:rPr>
        <w:noBreakHyphen/>
      </w:r>
      <w:r w:rsidRPr="00A14B90">
        <w:rPr>
          <w:rFonts w:cs="Times New Roman"/>
          <w:u w:color="000000" w:themeColor="text1"/>
        </w:rPr>
        <w:t xml:space="preserve">40(A) to oversee the closed or realigned federal installation. The amounts of withholding collected and remitted to the applicable redevelopment authority are referred to as </w:t>
      </w:r>
      <w:r w:rsidRPr="00AD6C47">
        <w:rPr>
          <w:rFonts w:cs="Times New Roman"/>
          <w:u w:color="000000" w:themeColor="text1"/>
        </w:rPr>
        <w:t>‘</w:t>
      </w:r>
      <w:r w:rsidRPr="00A14B90">
        <w:rPr>
          <w:rFonts w:cs="Times New Roman"/>
          <w:u w:color="000000" w:themeColor="text1"/>
        </w:rPr>
        <w:t>redevelopment fees</w:t>
      </w:r>
      <w:r w:rsidRPr="00AD6C47">
        <w:rPr>
          <w:rFonts w:cs="Times New Roman"/>
          <w:u w:color="000000" w:themeColor="text1"/>
        </w:rPr>
        <w:t>’</w:t>
      </w:r>
      <w:r w:rsidRPr="00A14B90">
        <w:rPr>
          <w:rFonts w:cs="Times New Roman"/>
          <w:u w:color="000000" w:themeColor="text1"/>
        </w:rPr>
        <w:t>.</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u w:color="000000" w:themeColor="text1"/>
        </w:rPr>
        <w:tab/>
        <w:t>(B)</w:t>
      </w:r>
      <w:r w:rsidRPr="00A14B90">
        <w:rPr>
          <w:rFonts w:cs="Times New Roman"/>
          <w:u w:color="000000" w:themeColor="text1"/>
        </w:rPr>
        <w:tab/>
        <w:t xml:space="preserve">The department shall remit the redevelopment fees during the period described in subsection (C) for each calendar quarter for which the redevelopment authority provides the department with a timely statement from the federal employer that employs the employees working at the closed or realigned </w:t>
      </w:r>
      <w:r w:rsidRPr="00A14B90">
        <w:rPr>
          <w:rFonts w:cs="Times New Roman"/>
        </w:rPr>
        <w:t>federal</w:t>
      </w:r>
      <w:r w:rsidRPr="00A14B90">
        <w:rPr>
          <w:rFonts w:cs="Times New Roman"/>
          <w:u w:color="000000" w:themeColor="text1"/>
        </w:rPr>
        <w:t xml:space="preserve"> installation setting forth the number of employees employed at the installation, the total wages paid to these employees, and the total amount of South Carolina withholding withheld from the employees for each quarter. In order to receive the redevelopment fees for the applicable quarter, the redevelopment authority shall submit the statement within thirty days of the later of the date that the federal employer</w:t>
      </w:r>
      <w:r w:rsidRPr="00AD6C47">
        <w:rPr>
          <w:rFonts w:cs="Times New Roman"/>
          <w:u w:color="000000" w:themeColor="text1"/>
        </w:rPr>
        <w:t>’</w:t>
      </w:r>
      <w:r w:rsidRPr="00A14B90">
        <w:rPr>
          <w:rFonts w:cs="Times New Roman"/>
          <w:u w:color="000000" w:themeColor="text1"/>
        </w:rPr>
        <w:t>s South Carolina withholding tax return is due or the date the federal employer files the withholding tax return. The department may extend the time for submission of the statement at its discretion.</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u w:color="000000" w:themeColor="text1"/>
        </w:rPr>
        <w:tab/>
        <w:t>(C)</w:t>
      </w:r>
      <w:r w:rsidRPr="00A14B90">
        <w:rPr>
          <w:rFonts w:cs="Times New Roman"/>
          <w:u w:color="000000" w:themeColor="text1"/>
        </w:rPr>
        <w:tab/>
        <w:t xml:space="preserve">Redevelopment fees may be remitted to the applicable redevelopment authority for any quarter beginning on or after the date that the applicable redevelopment authority first submits the information </w:t>
      </w:r>
      <w:r w:rsidRPr="00A14B90">
        <w:rPr>
          <w:rFonts w:cs="Times New Roman"/>
          <w:u w:color="000000" w:themeColor="text1"/>
        </w:rPr>
        <w:lastRenderedPageBreak/>
        <w:t>described in subsection (B) to the department. If the 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Pr>
          <w:rFonts w:cs="Times New Roman"/>
          <w:u w:color="000000" w:themeColor="text1"/>
        </w:rPr>
        <w:noBreakHyphen/>
      </w:r>
      <w:r w:rsidRPr="00A14B90">
        <w:rPr>
          <w:rFonts w:cs="Times New Roman"/>
          <w:u w:color="000000" w:themeColor="text1"/>
        </w:rPr>
        <w:t>2015.</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u w:color="000000" w:themeColor="text1"/>
        </w:rPr>
        <w:tab/>
        <w:t>(D)</w:t>
      </w:r>
      <w:r w:rsidRPr="00A14B90">
        <w:rPr>
          <w:rFonts w:cs="Times New Roman"/>
          <w:u w:color="000000" w:themeColor="text1"/>
        </w:rPr>
        <w:tab/>
        <w:t>Neither the federal employer nor the applicable redevelopment authority is required to meet the requirements of Section 12</w:t>
      </w:r>
      <w:r>
        <w:rPr>
          <w:rFonts w:cs="Times New Roman"/>
          <w:u w:color="000000" w:themeColor="text1"/>
        </w:rPr>
        <w:noBreakHyphen/>
      </w:r>
      <w:r w:rsidRPr="00A14B90">
        <w:rPr>
          <w:rFonts w:cs="Times New Roman"/>
          <w:u w:color="000000" w:themeColor="text1"/>
        </w:rPr>
        <w:t>10</w:t>
      </w:r>
      <w:r>
        <w:rPr>
          <w:rFonts w:cs="Times New Roman"/>
          <w:u w:color="000000" w:themeColor="text1"/>
        </w:rPr>
        <w:noBreakHyphen/>
      </w:r>
      <w:r w:rsidRPr="00A14B90">
        <w:rPr>
          <w:rFonts w:cs="Times New Roman"/>
          <w:u w:color="000000" w:themeColor="text1"/>
        </w:rPr>
        <w:t>50 for subsection (A) to apply and the restrictions contained in Section 12</w:t>
      </w:r>
      <w:r>
        <w:rPr>
          <w:rFonts w:cs="Times New Roman"/>
          <w:u w:color="000000" w:themeColor="text1"/>
        </w:rPr>
        <w:noBreakHyphen/>
      </w:r>
      <w:r w:rsidRPr="00A14B90">
        <w:rPr>
          <w:rFonts w:cs="Times New Roman"/>
          <w:u w:color="000000" w:themeColor="text1"/>
        </w:rPr>
        <w:t>10</w:t>
      </w:r>
      <w:r>
        <w:rPr>
          <w:rFonts w:cs="Times New Roman"/>
          <w:u w:color="000000" w:themeColor="text1"/>
        </w:rPr>
        <w:noBreakHyphen/>
      </w:r>
      <w:r w:rsidRPr="00A14B90">
        <w:rPr>
          <w:rFonts w:cs="Times New Roman"/>
          <w:u w:color="000000" w:themeColor="text1"/>
        </w:rPr>
        <w:t>80(C) do not apply to redevelopment fees.</w:t>
      </w:r>
    </w:p>
    <w:p w:rsidR="00A55031"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rPr>
        <w:tab/>
      </w:r>
      <w:r w:rsidRPr="00A14B90">
        <w:rPr>
          <w:rFonts w:cs="Times New Roman"/>
          <w:u w:color="000000" w:themeColor="text1"/>
        </w:rPr>
        <w:t>(E)</w:t>
      </w:r>
      <w:r w:rsidRPr="00A14B90">
        <w:rPr>
          <w:rFonts w:cs="Times New Roman"/>
          <w:u w:color="000000" w:themeColor="text1"/>
        </w:rPr>
        <w:tab/>
        <w:t xml:space="preserve">For purposes of this section </w:t>
      </w:r>
      <w:r w:rsidRPr="00AD6C47">
        <w:rPr>
          <w:rFonts w:cs="Times New Roman"/>
          <w:u w:color="000000" w:themeColor="text1"/>
        </w:rPr>
        <w:t>‘</w:t>
      </w:r>
      <w:r w:rsidRPr="00A14B90">
        <w:rPr>
          <w:rFonts w:cs="Times New Roman"/>
          <w:u w:color="000000" w:themeColor="text1"/>
        </w:rPr>
        <w:t>closed or realigned federal installation</w:t>
      </w:r>
      <w:r w:rsidRPr="00AD6C47">
        <w:rPr>
          <w:rFonts w:cs="Times New Roman"/>
          <w:u w:color="000000" w:themeColor="text1"/>
        </w:rPr>
        <w:t>’</w:t>
      </w:r>
      <w:r w:rsidRPr="00A14B90">
        <w:rPr>
          <w:rFonts w:cs="Times New Roman"/>
          <w:u w:color="000000" w:themeColor="text1"/>
        </w:rPr>
        <w:t xml:space="preserve"> means</w:t>
      </w:r>
      <w:r>
        <w:rPr>
          <w:rFonts w:cs="Times New Roman"/>
          <w:u w:color="000000" w:themeColor="text1"/>
        </w:rPr>
        <w:t>:</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u</w:t>
      </w:r>
      <w:r w:rsidRPr="00A14B90">
        <w:rPr>
          <w:rFonts w:cs="Times New Roman"/>
          <w:u w:color="000000" w:themeColor="text1"/>
        </w:rPr>
        <w:t>ntil January 1, 2028, a federal defense site in which permanent employment was reduced by three thousand or more jobs from the level of such jobs on December 31, 1990, or a federal military base or installation which has been closed or realigned under:</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u w:color="000000" w:themeColor="text1"/>
        </w:rPr>
        <w:tab/>
      </w:r>
      <w:r>
        <w:rPr>
          <w:rFonts w:cs="Times New Roman"/>
          <w:u w:color="000000" w:themeColor="text1"/>
        </w:rPr>
        <w:tab/>
      </w:r>
      <w:r w:rsidRPr="00A14B90">
        <w:rPr>
          <w:rFonts w:cs="Times New Roman"/>
          <w:u w:color="000000" w:themeColor="text1"/>
        </w:rPr>
        <w:tab/>
        <w:t>(a)</w:t>
      </w:r>
      <w:r w:rsidRPr="00A14B90">
        <w:rPr>
          <w:rFonts w:cs="Times New Roman"/>
          <w:u w:color="000000" w:themeColor="text1"/>
        </w:rPr>
        <w:tab/>
        <w:t>the Defense Base Closure and Realignment Act of 1990;</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14B90">
        <w:rPr>
          <w:rFonts w:cs="Times New Roman"/>
          <w:u w:color="000000" w:themeColor="text1"/>
        </w:rPr>
        <w:tab/>
      </w:r>
      <w:r>
        <w:rPr>
          <w:rFonts w:cs="Times New Roman"/>
          <w:u w:color="000000" w:themeColor="text1"/>
        </w:rPr>
        <w:tab/>
      </w:r>
      <w:r w:rsidRPr="00A14B90">
        <w:rPr>
          <w:rFonts w:cs="Times New Roman"/>
          <w:u w:color="000000" w:themeColor="text1"/>
        </w:rPr>
        <w:tab/>
        <w:t>(b)</w:t>
      </w:r>
      <w:r w:rsidRPr="00A14B90">
        <w:rPr>
          <w:rFonts w:cs="Times New Roman"/>
          <w:u w:color="000000" w:themeColor="text1"/>
        </w:rPr>
        <w:tab/>
        <w:t>Title 11 of the Defense Authorization Amendments and Base Closure and Realignment Act; or</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14B90">
        <w:rPr>
          <w:rFonts w:cs="Times New Roman"/>
          <w:u w:color="000000" w:themeColor="text1"/>
        </w:rPr>
        <w:tab/>
      </w:r>
      <w:r>
        <w:rPr>
          <w:rFonts w:cs="Times New Roman"/>
          <w:u w:color="000000" w:themeColor="text1"/>
        </w:rPr>
        <w:tab/>
      </w:r>
      <w:r w:rsidRPr="00A14B90">
        <w:rPr>
          <w:rFonts w:cs="Times New Roman"/>
          <w:u w:color="000000" w:themeColor="text1"/>
        </w:rPr>
        <w:tab/>
        <w:t>(c)</w:t>
      </w:r>
      <w:r w:rsidRPr="00A14B90">
        <w:rPr>
          <w:rFonts w:cs="Times New Roman"/>
          <w:u w:color="000000" w:themeColor="text1"/>
        </w:rPr>
        <w:tab/>
        <w:t>Section 2687 of Title 10, United States Code.”</w:t>
      </w:r>
      <w:r w:rsidRPr="00A14B90">
        <w:rPr>
          <w:rFonts w:cs="Times New Roman"/>
          <w:u w:color="000000" w:themeColor="text1"/>
        </w:rPr>
        <w:tab/>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01192B"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Redevelopment authority powers</w:t>
      </w:r>
    </w:p>
    <w:p w:rsidR="00A55031"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B90">
        <w:rPr>
          <w:rFonts w:cs="Times New Roman"/>
        </w:rPr>
        <w:t>SECTION</w:t>
      </w:r>
      <w:r w:rsidRPr="00A14B90">
        <w:rPr>
          <w:rFonts w:cs="Times New Roman"/>
        </w:rPr>
        <w:tab/>
        <w:t>2.</w:t>
      </w:r>
      <w:r w:rsidRPr="00A14B90">
        <w:rPr>
          <w:rFonts w:cs="Times New Roman"/>
        </w:rPr>
        <w:tab/>
        <w:t>Section 31</w:t>
      </w:r>
      <w:r>
        <w:rPr>
          <w:rFonts w:cs="Times New Roman"/>
        </w:rPr>
        <w:noBreakHyphen/>
      </w:r>
      <w:r w:rsidRPr="00A14B90">
        <w:rPr>
          <w:rFonts w:cs="Times New Roman"/>
        </w:rPr>
        <w:t>12</w:t>
      </w:r>
      <w:r>
        <w:rPr>
          <w:rFonts w:cs="Times New Roman"/>
        </w:rPr>
        <w:noBreakHyphen/>
      </w:r>
      <w:r w:rsidRPr="00A14B90">
        <w:rPr>
          <w:rFonts w:cs="Times New Roman"/>
        </w:rPr>
        <w:t>70(A) of the 1976 Code is amended by adding an appropriately numbered item at the end to read:</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4B90">
        <w:rPr>
          <w:rFonts w:cs="Times New Roman"/>
          <w:u w:color="000000" w:themeColor="text1"/>
        </w:rPr>
        <w:tab/>
        <w:t>“( )</w:t>
      </w:r>
      <w:r w:rsidRPr="00A14B90">
        <w:rPr>
          <w:rFonts w:cs="Times New Roman"/>
          <w:u w:color="000000" w:themeColor="text1"/>
        </w:rPr>
        <w:tab/>
        <w:t>to use the redevelopment fees provided pursuant to Section 12</w:t>
      </w:r>
      <w:r>
        <w:rPr>
          <w:rFonts w:cs="Times New Roman"/>
          <w:u w:color="000000" w:themeColor="text1"/>
        </w:rPr>
        <w:noBreakHyphen/>
      </w:r>
      <w:r w:rsidRPr="00A14B90">
        <w:rPr>
          <w:rFonts w:cs="Times New Roman"/>
          <w:u w:color="000000" w:themeColor="text1"/>
        </w:rPr>
        <w:t>10</w:t>
      </w:r>
      <w:r>
        <w:rPr>
          <w:rFonts w:cs="Times New Roman"/>
          <w:u w:color="000000" w:themeColor="text1"/>
        </w:rPr>
        <w:noBreakHyphen/>
      </w:r>
      <w:r w:rsidRPr="00A14B90">
        <w:rPr>
          <w:rFonts w:cs="Times New Roman"/>
          <w:u w:color="000000" w:themeColor="text1"/>
        </w:rPr>
        <w:t>88 for the administration and implementation of the redevelopment authority</w:t>
      </w:r>
      <w:r w:rsidRPr="00AD6C47">
        <w:rPr>
          <w:rFonts w:cs="Times New Roman"/>
          <w:u w:color="000000" w:themeColor="text1"/>
        </w:rPr>
        <w:t>’</w:t>
      </w:r>
      <w:r w:rsidRPr="00A14B90">
        <w:rPr>
          <w:rFonts w:cs="Times New Roman"/>
          <w:u w:color="000000" w:themeColor="text1"/>
        </w:rPr>
        <w:t>s redevelopment plans which may include programs to reduce unemployment or increase the property tax base in the area served by the authority, including without limitation, by permitting the use of the fees by multicounty economic development not</w:t>
      </w:r>
      <w:r>
        <w:rPr>
          <w:rFonts w:cs="Times New Roman"/>
          <w:u w:color="000000" w:themeColor="text1"/>
        </w:rPr>
        <w:noBreakHyphen/>
      </w:r>
      <w:r w:rsidRPr="00A14B90">
        <w:rPr>
          <w:rFonts w:cs="Times New Roman"/>
          <w:u w:color="000000" w:themeColor="text1"/>
        </w:rPr>
        <w:t>for</w:t>
      </w:r>
      <w:r>
        <w:rPr>
          <w:rFonts w:cs="Times New Roman"/>
          <w:u w:color="000000" w:themeColor="text1"/>
        </w:rPr>
        <w:noBreakHyphen/>
      </w:r>
      <w:r w:rsidRPr="00A14B90">
        <w:rPr>
          <w:rFonts w:cs="Times New Roman"/>
          <w:u w:color="000000" w:themeColor="text1"/>
        </w:rPr>
        <w:t xml:space="preserve">profit corporations whose members include one or more counties that contain some or all of the area of operation of the redevelopment </w:t>
      </w:r>
      <w:r w:rsidRPr="00A14B90">
        <w:rPr>
          <w:rFonts w:cs="Times New Roman"/>
          <w:color w:val="000000" w:themeColor="text1"/>
          <w:u w:color="000000" w:themeColor="text1"/>
        </w:rPr>
        <w:t>authority for their adm</w:t>
      </w:r>
      <w:r>
        <w:rPr>
          <w:rFonts w:cs="Times New Roman"/>
          <w:color w:val="000000" w:themeColor="text1"/>
          <w:u w:color="000000" w:themeColor="text1"/>
        </w:rPr>
        <w:t>inistration and operating costs.</w:t>
      </w:r>
      <w:r w:rsidRPr="00A14B90">
        <w:rPr>
          <w:rFonts w:cs="Times New Roman"/>
          <w:color w:val="000000" w:themeColor="text1"/>
          <w:u w:color="000000" w:themeColor="text1"/>
        </w:rPr>
        <w:t>”</w:t>
      </w:r>
    </w:p>
    <w:p w:rsidR="00A55031" w:rsidRPr="00A14B90" w:rsidRDefault="00A55031"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C366F1" w:rsidRDefault="00A55031" w:rsidP="00A550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A55031" w:rsidRDefault="00A55031" w:rsidP="00A550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5031" w:rsidRPr="00A14B90" w:rsidRDefault="00A55031" w:rsidP="00A550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B90">
        <w:rPr>
          <w:rFonts w:cs="Times New Roman"/>
        </w:rPr>
        <w:t>SECTION</w:t>
      </w:r>
      <w:r w:rsidRPr="00A14B90">
        <w:rPr>
          <w:rFonts w:cs="Times New Roman"/>
        </w:rPr>
        <w:tab/>
        <w:t>3.</w:t>
      </w:r>
      <w:r w:rsidRPr="00A14B90">
        <w:rPr>
          <w:rFonts w:cs="Times New Roman"/>
        </w:rPr>
        <w:tab/>
        <w:t>This act takes effect upon approval by the Governor.</w:t>
      </w:r>
    </w:p>
    <w:p w:rsidR="00A55031" w:rsidRDefault="00A55031" w:rsidP="00A550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55031" w:rsidRDefault="00A55031" w:rsidP="00A550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A55031" w:rsidRDefault="00A55031" w:rsidP="00A55031">
      <w:pPr>
        <w:keepNext/>
        <w:jc w:val="both"/>
        <w:rPr>
          <w:color w:val="000000" w:themeColor="text1"/>
        </w:rPr>
      </w:pPr>
    </w:p>
    <w:p w:rsidR="00A55031" w:rsidRDefault="00A55031" w:rsidP="00A55031">
      <w:pPr>
        <w:keepNext/>
        <w:jc w:val="both"/>
        <w:rPr>
          <w:color w:val="000000" w:themeColor="text1"/>
        </w:rPr>
      </w:pPr>
      <w:r>
        <w:rPr>
          <w:color w:val="000000" w:themeColor="text1"/>
        </w:rPr>
        <w:t>Approved the 17</w:t>
      </w:r>
      <w:r w:rsidRPr="00EE6750">
        <w:rPr>
          <w:color w:val="000000" w:themeColor="text1"/>
          <w:vertAlign w:val="superscript"/>
        </w:rPr>
        <w:t>th</w:t>
      </w:r>
      <w:r>
        <w:rPr>
          <w:color w:val="000000" w:themeColor="text1"/>
        </w:rPr>
        <w:t xml:space="preserve"> day of May, 2018. </w:t>
      </w:r>
    </w:p>
    <w:p w:rsidR="00A55031" w:rsidRDefault="00A55031" w:rsidP="00A55031">
      <w:pPr>
        <w:jc w:val="center"/>
        <w:rPr>
          <w:color w:val="000000" w:themeColor="text1"/>
        </w:rPr>
      </w:pPr>
    </w:p>
    <w:p w:rsidR="00A55031" w:rsidRDefault="00A55031" w:rsidP="00A55031">
      <w:pPr>
        <w:jc w:val="center"/>
        <w:rPr>
          <w:color w:val="000000" w:themeColor="text1"/>
        </w:rPr>
      </w:pPr>
      <w:r>
        <w:rPr>
          <w:color w:val="000000" w:themeColor="text1"/>
        </w:rPr>
        <w:t>__________</w:t>
      </w:r>
    </w:p>
    <w:p w:rsidR="00F659BB" w:rsidRPr="00CA6D6B" w:rsidRDefault="00F659BB" w:rsidP="00A5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659BB" w:rsidRPr="00CA6D6B" w:rsidSect="00F659B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980" w:rsidRDefault="00582980" w:rsidP="007D5FAC">
      <w:r>
        <w:separator/>
      </w:r>
    </w:p>
  </w:endnote>
  <w:endnote w:type="continuationSeparator" w:id="0">
    <w:p w:rsidR="00582980" w:rsidRDefault="0058298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BB" w:rsidRPr="00F659BB" w:rsidRDefault="00F659BB" w:rsidP="00F659B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C707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9BB" w:rsidRDefault="00F65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980" w:rsidRDefault="00582980" w:rsidP="007D5FAC">
      <w:r>
        <w:separator/>
      </w:r>
    </w:p>
  </w:footnote>
  <w:footnote w:type="continuationSeparator" w:id="0">
    <w:p w:rsidR="00582980" w:rsidRDefault="0058298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7"/>
    <w:docVar w:name="ActSecretary" w:val="Melton"/>
    <w:docVar w:name="ActSIdno" w:val="(262)  67DG18"/>
    <w:docVar w:name="clipname" w:val="67DG18"/>
    <w:docVar w:name="dvBillNumber" w:val="67"/>
    <w:docVar w:name="dvBillNumberPrefix" w:val="S"/>
    <w:docVar w:name="dvOriginalBody" w:val="Senate"/>
    <w:docVar w:name="OrigSENATEBillNo" w:val="67"/>
    <w:docVar w:name="SENATEACTFULLPATH" w:val="L:\COUNCIL\ACTS\67DG18.DOCX"/>
    <w:docVar w:name="WhatActtype" w:val="AN ACT"/>
  </w:docVars>
  <w:rsids>
    <w:rsidRoot w:val="00582980"/>
    <w:rsid w:val="00002715"/>
    <w:rsid w:val="00002DE0"/>
    <w:rsid w:val="0001192B"/>
    <w:rsid w:val="00020349"/>
    <w:rsid w:val="00021B0B"/>
    <w:rsid w:val="00030487"/>
    <w:rsid w:val="000336DA"/>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1CCE"/>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079"/>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131"/>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298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14E"/>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5B6B"/>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097C"/>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278D5"/>
    <w:rsid w:val="00A3022E"/>
    <w:rsid w:val="00A37F24"/>
    <w:rsid w:val="00A450A2"/>
    <w:rsid w:val="00A46627"/>
    <w:rsid w:val="00A475E8"/>
    <w:rsid w:val="00A55031"/>
    <w:rsid w:val="00A61397"/>
    <w:rsid w:val="00A6196A"/>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C47"/>
    <w:rsid w:val="00AE42DA"/>
    <w:rsid w:val="00AE4DFB"/>
    <w:rsid w:val="00AF08CD"/>
    <w:rsid w:val="00AF2080"/>
    <w:rsid w:val="00AF3196"/>
    <w:rsid w:val="00AF3FED"/>
    <w:rsid w:val="00AF7929"/>
    <w:rsid w:val="00AF7A83"/>
    <w:rsid w:val="00B010E0"/>
    <w:rsid w:val="00B07812"/>
    <w:rsid w:val="00B11270"/>
    <w:rsid w:val="00B12572"/>
    <w:rsid w:val="00B303AC"/>
    <w:rsid w:val="00B374C4"/>
    <w:rsid w:val="00B408FD"/>
    <w:rsid w:val="00B417DE"/>
    <w:rsid w:val="00B4797F"/>
    <w:rsid w:val="00B516BA"/>
    <w:rsid w:val="00B520A2"/>
    <w:rsid w:val="00B62CAB"/>
    <w:rsid w:val="00B645D6"/>
    <w:rsid w:val="00B72564"/>
    <w:rsid w:val="00B72ED3"/>
    <w:rsid w:val="00B73571"/>
    <w:rsid w:val="00B74177"/>
    <w:rsid w:val="00B83DA1"/>
    <w:rsid w:val="00B846E9"/>
    <w:rsid w:val="00BB1593"/>
    <w:rsid w:val="00BB43F6"/>
    <w:rsid w:val="00BB470D"/>
    <w:rsid w:val="00BB47C3"/>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66F1"/>
    <w:rsid w:val="00C45263"/>
    <w:rsid w:val="00C46AB4"/>
    <w:rsid w:val="00C55195"/>
    <w:rsid w:val="00C7071A"/>
    <w:rsid w:val="00C73A60"/>
    <w:rsid w:val="00C74282"/>
    <w:rsid w:val="00C74938"/>
    <w:rsid w:val="00C74E9D"/>
    <w:rsid w:val="00C837F6"/>
    <w:rsid w:val="00C92B7D"/>
    <w:rsid w:val="00C92E2B"/>
    <w:rsid w:val="00C94E59"/>
    <w:rsid w:val="00C97CB8"/>
    <w:rsid w:val="00CA23B8"/>
    <w:rsid w:val="00CA4CD7"/>
    <w:rsid w:val="00CA6D6B"/>
    <w:rsid w:val="00CB12FE"/>
    <w:rsid w:val="00CC2825"/>
    <w:rsid w:val="00CD42EC"/>
    <w:rsid w:val="00CE1407"/>
    <w:rsid w:val="00CE54EA"/>
    <w:rsid w:val="00CE5B85"/>
    <w:rsid w:val="00D00681"/>
    <w:rsid w:val="00D04DCB"/>
    <w:rsid w:val="00D052B7"/>
    <w:rsid w:val="00D1180E"/>
    <w:rsid w:val="00D132DB"/>
    <w:rsid w:val="00D13C21"/>
    <w:rsid w:val="00D16DAA"/>
    <w:rsid w:val="00D17AD0"/>
    <w:rsid w:val="00D20F47"/>
    <w:rsid w:val="00D21F6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5CF"/>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3266"/>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9BB"/>
    <w:rsid w:val="00F669CB"/>
    <w:rsid w:val="00F66E0E"/>
    <w:rsid w:val="00F721C4"/>
    <w:rsid w:val="00F7296A"/>
    <w:rsid w:val="00F86999"/>
    <w:rsid w:val="00F92E97"/>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36EDF21-63F4-4DF0-B981-DA8EAF06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659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B47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70D"/>
    <w:rPr>
      <w:rFonts w:ascii="Segoe UI" w:hAnsi="Segoe UI" w:cs="Segoe UI"/>
      <w:sz w:val="18"/>
      <w:szCs w:val="18"/>
    </w:rPr>
  </w:style>
  <w:style w:type="table" w:styleId="TableGrid">
    <w:name w:val="Table Grid"/>
    <w:basedOn w:val="TableNormal"/>
    <w:uiPriority w:val="59"/>
    <w:rsid w:val="00A278D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659B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3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19.docx" TargetMode="External"/><Relationship Id="rId13" Type="http://schemas.openxmlformats.org/officeDocument/2006/relationships/hyperlink" Target="file:///h:\hj\20170201.docx" TargetMode="External"/><Relationship Id="rId18" Type="http://schemas.openxmlformats.org/officeDocument/2006/relationships/hyperlink" Target="file:///h:\hj\20180508.docx" TargetMode="External"/><Relationship Id="rId26" Type="http://schemas.openxmlformats.org/officeDocument/2006/relationships/hyperlink" Target="file:///p:\pprever\2017-18\67_20180503.docx" TargetMode="External"/><Relationship Id="rId3" Type="http://schemas.openxmlformats.org/officeDocument/2006/relationships/webSettings" Target="webSettings.xml"/><Relationship Id="rId21" Type="http://schemas.openxmlformats.org/officeDocument/2006/relationships/hyperlink" Target="file:///h:\sj\20180509.docx" TargetMode="External"/><Relationship Id="rId7" Type="http://schemas.openxmlformats.org/officeDocument/2006/relationships/hyperlink" Target="file:///h:\sj\20170110.docx" TargetMode="External"/><Relationship Id="rId12" Type="http://schemas.openxmlformats.org/officeDocument/2006/relationships/hyperlink" Target="file:///h:\sj\20170131.docx" TargetMode="External"/><Relationship Id="rId17" Type="http://schemas.openxmlformats.org/officeDocument/2006/relationships/hyperlink" Target="file:///h:\hj\20180508.docx" TargetMode="External"/><Relationship Id="rId25" Type="http://schemas.openxmlformats.org/officeDocument/2006/relationships/hyperlink" Target="file:///p:\pprever\2017-18\67_20170126.docx" TargetMode="External"/><Relationship Id="rId2" Type="http://schemas.openxmlformats.org/officeDocument/2006/relationships/settings" Target="settings.xml"/><Relationship Id="rId16" Type="http://schemas.openxmlformats.org/officeDocument/2006/relationships/hyperlink" Target="file:///h:\hj\20180508.docx" TargetMode="External"/><Relationship Id="rId20" Type="http://schemas.openxmlformats.org/officeDocument/2006/relationships/hyperlink" Target="file:///h:\sj\2018050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126.docx" TargetMode="External"/><Relationship Id="rId24" Type="http://schemas.openxmlformats.org/officeDocument/2006/relationships/hyperlink" Target="file:///p:\pprever\2017-18\67_20170119.docx" TargetMode="External"/><Relationship Id="rId5" Type="http://schemas.openxmlformats.org/officeDocument/2006/relationships/endnotes" Target="endnotes.xml"/><Relationship Id="rId15" Type="http://schemas.openxmlformats.org/officeDocument/2006/relationships/hyperlink" Target="file:///h:\hj\20180503.docx" TargetMode="External"/><Relationship Id="rId23" Type="http://schemas.openxmlformats.org/officeDocument/2006/relationships/hyperlink" Target="file:///p:\pprever\2017-18\67_20161213.docx" TargetMode="External"/><Relationship Id="rId28" Type="http://schemas.openxmlformats.org/officeDocument/2006/relationships/footer" Target="footer1.xml"/><Relationship Id="rId10" Type="http://schemas.openxmlformats.org/officeDocument/2006/relationships/hyperlink" Target="file:///h:\sj\20170126.docx" TargetMode="External"/><Relationship Id="rId19" Type="http://schemas.openxmlformats.org/officeDocument/2006/relationships/hyperlink" Target="file:///h:\hj\20180509.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70126.docx" TargetMode="External"/><Relationship Id="rId14" Type="http://schemas.openxmlformats.org/officeDocument/2006/relationships/hyperlink" Target="file:///h:\hj\20170201.docx" TargetMode="External"/><Relationship Id="rId22" Type="http://schemas.openxmlformats.org/officeDocument/2006/relationships/hyperlink" Target="http://www.scstatehouse.gov/billsearch.php?billnumbers=67&amp;session=122&amp;summary=B" TargetMode="External"/><Relationship Id="rId27" Type="http://schemas.openxmlformats.org/officeDocument/2006/relationships/hyperlink" Target="file:///p:\pprever\2017-18\67_2018050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67: Redevelopment fees - South Carolina Legislature Online</dc:title>
  <dc:subject/>
  <dc:creator>BRENDA MELTON</dc:creator>
  <cp:keywords/>
  <dc:description/>
  <cp:lastModifiedBy>Lavarres Lynch</cp:lastModifiedBy>
  <cp:revision>2</cp:revision>
  <cp:lastPrinted>2018-05-09T21:08:00Z</cp:lastPrinted>
  <dcterms:created xsi:type="dcterms:W3CDTF">2018-06-22T15:59:00Z</dcterms:created>
  <dcterms:modified xsi:type="dcterms:W3CDTF">2018-06-22T15:59:00Z</dcterms:modified>
</cp:coreProperties>
</file>