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C59" w:rsidRDefault="00091C59" w:rsidP="00091C59">
      <w:pPr>
        <w:widowControl w:val="0"/>
        <w:jc w:val="center"/>
      </w:pPr>
      <w:r w:rsidRPr="00091C59">
        <w:rPr>
          <w:b/>
        </w:rPr>
        <w:t>South Carolina General Assembly</w:t>
      </w:r>
    </w:p>
    <w:p w:rsidR="00091C59" w:rsidRDefault="00091C59" w:rsidP="00091C59">
      <w:pPr>
        <w:widowControl w:val="0"/>
        <w:jc w:val="center"/>
      </w:pPr>
      <w:r>
        <w:t>122nd Session, 2017-2018</w:t>
      </w:r>
    </w:p>
    <w:p w:rsidR="00091C59" w:rsidRDefault="00091C59" w:rsidP="00091C59">
      <w:pPr>
        <w:widowControl w:val="0"/>
      </w:pPr>
    </w:p>
    <w:p w:rsidR="00091C59" w:rsidRDefault="00091C59" w:rsidP="00091C59">
      <w:pPr>
        <w:widowControl w:val="0"/>
        <w:rPr>
          <w:b/>
        </w:rPr>
      </w:pPr>
      <w:r w:rsidRPr="00091C59">
        <w:rPr>
          <w:b/>
        </w:rPr>
        <w:t>S.</w:t>
      </w:r>
      <w:r>
        <w:rPr>
          <w:b/>
        </w:rPr>
        <w:t xml:space="preserve"> </w:t>
      </w:r>
      <w:r w:rsidRPr="00091C59">
        <w:rPr>
          <w:b/>
        </w:rPr>
        <w:t>890</w:t>
      </w:r>
    </w:p>
    <w:p w:rsidR="00091C59" w:rsidRDefault="00091C59" w:rsidP="00091C59">
      <w:pPr>
        <w:widowControl w:val="0"/>
        <w:rPr>
          <w:b/>
        </w:rPr>
      </w:pPr>
    </w:p>
    <w:p w:rsidR="00091C59" w:rsidRDefault="00091C59" w:rsidP="00091C59">
      <w:pPr>
        <w:widowControl w:val="0"/>
      </w:pPr>
      <w:r w:rsidRPr="00091C59">
        <w:rPr>
          <w:b/>
        </w:rPr>
        <w:t>STATUS INFORMATION</w:t>
      </w:r>
    </w:p>
    <w:p w:rsidR="00091C59" w:rsidRDefault="00091C59" w:rsidP="00091C59">
      <w:pPr>
        <w:widowControl w:val="0"/>
      </w:pPr>
    </w:p>
    <w:p w:rsidR="00091C59" w:rsidRDefault="00091C59" w:rsidP="00091C59">
      <w:pPr>
        <w:widowControl w:val="0"/>
      </w:pPr>
      <w:r>
        <w:t>General Bill</w:t>
      </w:r>
    </w:p>
    <w:p w:rsidR="00091C59" w:rsidRDefault="000D7D74" w:rsidP="00091C59">
      <w:pPr>
        <w:widowControl w:val="0"/>
      </w:pPr>
      <w:r>
        <w:t>Sponsors: Senators Davis, Fanning, Rice, Leatherman, Talley, Timmons, Shealy, Jackson, Gregory, Senn, Turner and Young</w:t>
      </w:r>
    </w:p>
    <w:p w:rsidR="00091C59" w:rsidRDefault="00091C59" w:rsidP="00091C59">
      <w:pPr>
        <w:widowControl w:val="0"/>
      </w:pPr>
      <w:r>
        <w:t>Document Path: l:\s-res\td\003inde.sp.td.docx</w:t>
      </w:r>
    </w:p>
    <w:p w:rsidR="00BF60B3" w:rsidRDefault="00BF60B3" w:rsidP="00091C59">
      <w:pPr>
        <w:widowControl w:val="0"/>
      </w:pPr>
      <w:r>
        <w:t>Companion/Similar bill(s): 4796</w:t>
      </w:r>
    </w:p>
    <w:p w:rsidR="00091C59" w:rsidRDefault="00091C59" w:rsidP="00091C59">
      <w:pPr>
        <w:widowControl w:val="0"/>
      </w:pPr>
    </w:p>
    <w:p w:rsidR="006A5931" w:rsidRDefault="006A5931" w:rsidP="00091C59">
      <w:pPr>
        <w:widowControl w:val="0"/>
      </w:pPr>
      <w:r>
        <w:t>Introduced in the Senate on January 11, 2018</w:t>
      </w:r>
    </w:p>
    <w:p w:rsidR="006A5931" w:rsidRPr="006A5931" w:rsidRDefault="006A5931" w:rsidP="00091C59">
      <w:pPr>
        <w:widowControl w:val="0"/>
      </w:pPr>
      <w:r>
        <w:t xml:space="preserve">Currently residing in the Senate Committee on </w:t>
      </w:r>
      <w:r w:rsidRPr="006A5931">
        <w:rPr>
          <w:b/>
        </w:rPr>
        <w:t>Judiciary</w:t>
      </w:r>
    </w:p>
    <w:p w:rsidR="006A5931" w:rsidRDefault="006A5931" w:rsidP="00091C59">
      <w:pPr>
        <w:widowControl w:val="0"/>
      </w:pPr>
    </w:p>
    <w:p w:rsidR="00091C59" w:rsidRDefault="00091C59" w:rsidP="00091C59">
      <w:pPr>
        <w:widowControl w:val="0"/>
      </w:pPr>
      <w:r>
        <w:t xml:space="preserve">Summary: </w:t>
      </w:r>
      <w:r w:rsidR="00ED1531">
        <w:t>Energy</w:t>
      </w:r>
    </w:p>
    <w:p w:rsidR="00091C59" w:rsidRDefault="00091C59" w:rsidP="00091C59">
      <w:pPr>
        <w:widowControl w:val="0"/>
      </w:pPr>
    </w:p>
    <w:p w:rsidR="00091C59" w:rsidRDefault="00091C59" w:rsidP="00091C59">
      <w:pPr>
        <w:widowControl w:val="0"/>
      </w:pPr>
    </w:p>
    <w:p w:rsidR="00091C59" w:rsidRDefault="00091C59" w:rsidP="00091C59">
      <w:pPr>
        <w:widowControl w:val="0"/>
        <w:tabs>
          <w:tab w:val="center" w:pos="590"/>
          <w:tab w:val="center" w:pos="1440"/>
          <w:tab w:val="left" w:pos="1872"/>
          <w:tab w:val="left" w:pos="9187"/>
        </w:tabs>
      </w:pPr>
      <w:r w:rsidRPr="00091C59">
        <w:rPr>
          <w:b/>
        </w:rPr>
        <w:t>HISTORY OF LEGISLATIVE ACTIONS</w:t>
      </w:r>
    </w:p>
    <w:p w:rsidR="00091C59" w:rsidRDefault="00091C59" w:rsidP="00091C59">
      <w:pPr>
        <w:widowControl w:val="0"/>
        <w:tabs>
          <w:tab w:val="center" w:pos="590"/>
          <w:tab w:val="center" w:pos="1440"/>
          <w:tab w:val="left" w:pos="1872"/>
          <w:tab w:val="left" w:pos="9187"/>
        </w:tabs>
      </w:pPr>
    </w:p>
    <w:p w:rsidR="00091C59" w:rsidRPr="00091C59" w:rsidRDefault="00091C59" w:rsidP="00091C59">
      <w:pPr>
        <w:widowControl w:val="0"/>
        <w:tabs>
          <w:tab w:val="center" w:pos="590"/>
          <w:tab w:val="center" w:pos="1440"/>
          <w:tab w:val="left" w:pos="1872"/>
          <w:tab w:val="left" w:pos="9187"/>
        </w:tabs>
      </w:pPr>
      <w:r w:rsidRPr="00091C59">
        <w:rPr>
          <w:u w:val="single"/>
        </w:rPr>
        <w:tab/>
        <w:t>Date</w:t>
      </w:r>
      <w:r w:rsidRPr="00091C59">
        <w:rPr>
          <w:u w:val="single"/>
        </w:rPr>
        <w:tab/>
        <w:t>Body</w:t>
      </w:r>
      <w:r w:rsidRPr="00091C59">
        <w:rPr>
          <w:u w:val="single"/>
        </w:rPr>
        <w:tab/>
        <w:t>Action Description with journal page number</w:t>
      </w:r>
      <w:r w:rsidRPr="00091C59">
        <w:rPr>
          <w:u w:val="single"/>
        </w:rPr>
        <w:tab/>
      </w:r>
    </w:p>
    <w:p w:rsidR="006A5931" w:rsidRDefault="006A5931" w:rsidP="006A5931">
      <w:pPr>
        <w:widowControl w:val="0"/>
        <w:tabs>
          <w:tab w:val="right" w:pos="1008"/>
          <w:tab w:val="left" w:pos="1152"/>
          <w:tab w:val="left" w:pos="1872"/>
          <w:tab w:val="left" w:pos="9187"/>
        </w:tabs>
        <w:ind w:left="2088" w:hanging="2088"/>
      </w:pPr>
      <w:r>
        <w:tab/>
        <w:t>1/11/2018</w:t>
      </w:r>
      <w:r>
        <w:tab/>
        <w:t>Senate</w:t>
      </w:r>
      <w:r>
        <w:tab/>
      </w:r>
      <w:r w:rsidRPr="00AB0A62">
        <w:t>Introduced and read first time (</w:t>
      </w:r>
      <w:hyperlink r:id="rId7" w:history="1">
        <w:r w:rsidRPr="00AB0A62">
          <w:rPr>
            <w:rStyle w:val="Hyperlink"/>
          </w:rPr>
          <w:t>Senate Journal</w:t>
        </w:r>
        <w:r w:rsidRPr="00AB0A62">
          <w:rPr>
            <w:rStyle w:val="Hyperlink"/>
          </w:rPr>
          <w:noBreakHyphen/>
          <w:t>page 6</w:t>
        </w:r>
      </w:hyperlink>
      <w:r w:rsidRPr="00AB0A62">
        <w:t>)</w:t>
      </w:r>
    </w:p>
    <w:p w:rsidR="006A5931" w:rsidRDefault="006A5931" w:rsidP="006A5931">
      <w:pPr>
        <w:widowControl w:val="0"/>
        <w:tabs>
          <w:tab w:val="right" w:pos="1008"/>
          <w:tab w:val="left" w:pos="1152"/>
          <w:tab w:val="left" w:pos="1872"/>
          <w:tab w:val="left" w:pos="9187"/>
        </w:tabs>
        <w:ind w:left="2088" w:hanging="2088"/>
      </w:pPr>
      <w:r>
        <w:tab/>
        <w:t>1/11/2018</w:t>
      </w:r>
      <w:r>
        <w:tab/>
        <w:t>Senate</w:t>
      </w:r>
      <w:r>
        <w:tab/>
      </w:r>
      <w:r w:rsidRPr="00AB0A62">
        <w:t>Ref</w:t>
      </w:r>
      <w:r>
        <w:t xml:space="preserve">erred to Committee on </w:t>
      </w:r>
      <w:r w:rsidRPr="00AB0A62">
        <w:rPr>
          <w:b/>
        </w:rPr>
        <w:t>Judiciary</w:t>
      </w:r>
      <w:r>
        <w:t xml:space="preserve"> </w:t>
      </w:r>
      <w:r w:rsidRPr="00AB0A62">
        <w:t>(</w:t>
      </w:r>
      <w:hyperlink r:id="rId8" w:history="1">
        <w:r w:rsidRPr="00AB0A62">
          <w:rPr>
            <w:rStyle w:val="Hyperlink"/>
          </w:rPr>
          <w:t>Senate Journal</w:t>
        </w:r>
        <w:r w:rsidRPr="00AB0A62">
          <w:rPr>
            <w:rStyle w:val="Hyperlink"/>
          </w:rPr>
          <w:noBreakHyphen/>
          <w:t>page 6</w:t>
        </w:r>
      </w:hyperlink>
      <w:r w:rsidRPr="00AB0A62">
        <w:t>)</w:t>
      </w:r>
    </w:p>
    <w:p w:rsidR="006A5931" w:rsidRDefault="006A5931" w:rsidP="006A5931">
      <w:pPr>
        <w:widowControl w:val="0"/>
        <w:tabs>
          <w:tab w:val="right" w:pos="1008"/>
          <w:tab w:val="left" w:pos="1152"/>
          <w:tab w:val="left" w:pos="1872"/>
          <w:tab w:val="left" w:pos="9187"/>
        </w:tabs>
        <w:ind w:left="2088" w:hanging="2088"/>
      </w:pPr>
      <w:r>
        <w:tab/>
        <w:t>4/16/2018</w:t>
      </w:r>
      <w:r>
        <w:tab/>
        <w:t>Senate</w:t>
      </w:r>
      <w:r>
        <w:tab/>
      </w:r>
      <w:r w:rsidRPr="00AB0A62">
        <w:t>Referred to Su</w:t>
      </w:r>
      <w:r>
        <w:t xml:space="preserve">bcommittee: Rankin (ch), Hutto, </w:t>
      </w:r>
      <w:r w:rsidRPr="00AB0A62">
        <w:t>Massey, McElveen, Sabb, Gambrell, Climer</w:t>
      </w:r>
    </w:p>
    <w:p w:rsidR="006A5931" w:rsidRDefault="006A5931" w:rsidP="006A5931">
      <w:pPr>
        <w:widowControl w:val="0"/>
        <w:tabs>
          <w:tab w:val="right" w:pos="1008"/>
          <w:tab w:val="left" w:pos="1152"/>
          <w:tab w:val="left" w:pos="1872"/>
          <w:tab w:val="left" w:pos="9187"/>
        </w:tabs>
        <w:ind w:left="2088" w:hanging="2088"/>
      </w:pPr>
      <w:r>
        <w:tab/>
        <w:t>5/1/2018</w:t>
      </w:r>
      <w:r>
        <w:tab/>
        <w:t>Senate</w:t>
      </w:r>
      <w:r>
        <w:tab/>
      </w:r>
      <w:r w:rsidRPr="00AB0A62">
        <w:t>Commit</w:t>
      </w:r>
      <w:r>
        <w:t xml:space="preserve">tee report: Favorable </w:t>
      </w:r>
      <w:r w:rsidRPr="00AB0A62">
        <w:rPr>
          <w:b/>
        </w:rPr>
        <w:t>Judiciary</w:t>
      </w:r>
      <w:r>
        <w:t xml:space="preserve"> </w:t>
      </w:r>
      <w:r w:rsidRPr="00AB0A62">
        <w:t>(</w:t>
      </w:r>
      <w:hyperlink r:id="rId9" w:history="1">
        <w:r w:rsidRPr="00AB0A62">
          <w:rPr>
            <w:rStyle w:val="Hyperlink"/>
          </w:rPr>
          <w:t>Senate Journal</w:t>
        </w:r>
        <w:r w:rsidRPr="00AB0A62">
          <w:rPr>
            <w:rStyle w:val="Hyperlink"/>
          </w:rPr>
          <w:noBreakHyphen/>
          <w:t>page 11</w:t>
        </w:r>
      </w:hyperlink>
      <w:r w:rsidRPr="00AB0A62">
        <w:t>)</w:t>
      </w:r>
    </w:p>
    <w:p w:rsidR="006A5931" w:rsidRDefault="006A5931" w:rsidP="006A5931">
      <w:pPr>
        <w:widowControl w:val="0"/>
        <w:tabs>
          <w:tab w:val="right" w:pos="1008"/>
          <w:tab w:val="left" w:pos="1152"/>
          <w:tab w:val="left" w:pos="1872"/>
          <w:tab w:val="left" w:pos="9187"/>
        </w:tabs>
        <w:ind w:left="2088" w:hanging="2088"/>
      </w:pPr>
      <w:r>
        <w:tab/>
        <w:t>5/2/2018</w:t>
      </w:r>
      <w:r>
        <w:tab/>
      </w:r>
      <w:r>
        <w:tab/>
      </w:r>
      <w:r w:rsidRPr="00AB0A62">
        <w:t>Scrivener's error corrected</w:t>
      </w:r>
    </w:p>
    <w:p w:rsidR="006A5931" w:rsidRDefault="006A5931" w:rsidP="006A5931">
      <w:pPr>
        <w:widowControl w:val="0"/>
        <w:tabs>
          <w:tab w:val="right" w:pos="1008"/>
          <w:tab w:val="left" w:pos="1152"/>
          <w:tab w:val="left" w:pos="1872"/>
          <w:tab w:val="left" w:pos="9187"/>
        </w:tabs>
        <w:ind w:left="2088" w:hanging="2088"/>
      </w:pPr>
      <w:r>
        <w:tab/>
        <w:t>5/8/2018</w:t>
      </w:r>
      <w:r>
        <w:tab/>
        <w:t>Senate</w:t>
      </w:r>
      <w:r>
        <w:tab/>
      </w:r>
      <w:r w:rsidRPr="00AB0A62">
        <w:t xml:space="preserve">Recommitted to Committee on </w:t>
      </w:r>
      <w:r w:rsidRPr="00AB0A62">
        <w:rPr>
          <w:b/>
        </w:rPr>
        <w:t>Judiciary</w:t>
      </w:r>
      <w:r>
        <w:t xml:space="preserve"> </w:t>
      </w:r>
      <w:r w:rsidRPr="00AB0A62">
        <w:t>(</w:t>
      </w:r>
      <w:hyperlink r:id="rId10" w:history="1">
        <w:r w:rsidRPr="00AB0A62">
          <w:rPr>
            <w:rStyle w:val="Hyperlink"/>
          </w:rPr>
          <w:t>Senate Journal</w:t>
        </w:r>
        <w:r w:rsidRPr="00AB0A62">
          <w:rPr>
            <w:rStyle w:val="Hyperlink"/>
          </w:rPr>
          <w:noBreakHyphen/>
          <w:t>page 10</w:t>
        </w:r>
      </w:hyperlink>
      <w:r w:rsidRPr="00AB0A62">
        <w:t>)</w:t>
      </w:r>
    </w:p>
    <w:p w:rsidR="006A5931" w:rsidRDefault="006A5931" w:rsidP="006A5931">
      <w:pPr>
        <w:widowControl w:val="0"/>
        <w:tabs>
          <w:tab w:val="right" w:pos="1008"/>
          <w:tab w:val="left" w:pos="1152"/>
          <w:tab w:val="left" w:pos="1872"/>
          <w:tab w:val="left" w:pos="9187"/>
        </w:tabs>
        <w:ind w:left="2088" w:hanging="2088"/>
      </w:pPr>
    </w:p>
    <w:p w:rsidR="00091C59" w:rsidRDefault="00091C59" w:rsidP="00091C59">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091C59">
          <w:rPr>
            <w:rStyle w:val="Hyperlink"/>
          </w:rPr>
          <w:t>legislative information</w:t>
        </w:r>
      </w:hyperlink>
      <w:r>
        <w:t xml:space="preserve"> at the website</w:t>
      </w:r>
    </w:p>
    <w:p w:rsidR="00091C59" w:rsidRDefault="00091C59" w:rsidP="00091C59">
      <w:pPr>
        <w:widowControl w:val="0"/>
        <w:tabs>
          <w:tab w:val="right" w:pos="1008"/>
          <w:tab w:val="left" w:pos="1152"/>
          <w:tab w:val="left" w:pos="1872"/>
          <w:tab w:val="left" w:pos="9187"/>
        </w:tabs>
        <w:ind w:left="2088" w:hanging="2088"/>
      </w:pPr>
    </w:p>
    <w:p w:rsidR="00091C59" w:rsidRPr="00091C59" w:rsidRDefault="00091C59" w:rsidP="00091C59">
      <w:pPr>
        <w:widowControl w:val="0"/>
        <w:tabs>
          <w:tab w:val="right" w:pos="1008"/>
          <w:tab w:val="left" w:pos="1152"/>
          <w:tab w:val="left" w:pos="1872"/>
          <w:tab w:val="left" w:pos="9187"/>
        </w:tabs>
        <w:ind w:left="2088" w:hanging="2088"/>
      </w:pPr>
    </w:p>
    <w:p w:rsidR="00091C59" w:rsidRDefault="00091C59" w:rsidP="00091C59">
      <w:pPr>
        <w:widowControl w:val="0"/>
      </w:pPr>
      <w:r w:rsidRPr="00091C59">
        <w:rPr>
          <w:b/>
        </w:rPr>
        <w:t>VERSIONS OF THIS BILL</w:t>
      </w:r>
    </w:p>
    <w:p w:rsidR="00091C59" w:rsidRDefault="00091C59" w:rsidP="00091C59">
      <w:pPr>
        <w:widowControl w:val="0"/>
      </w:pPr>
    </w:p>
    <w:p w:rsidR="00091C59" w:rsidRDefault="00714295" w:rsidP="00091C59">
      <w:pPr>
        <w:widowControl w:val="0"/>
      </w:pPr>
      <w:hyperlink r:id="rId12" w:history="1">
        <w:r w:rsidR="00091C59">
          <w:rPr>
            <w:rStyle w:val="Hyperlink"/>
          </w:rPr>
          <w:t>1/11/2018</w:t>
        </w:r>
      </w:hyperlink>
    </w:p>
    <w:p w:rsidR="00091C59" w:rsidRDefault="00714295" w:rsidP="00091C59">
      <w:hyperlink r:id="rId13" w:history="1">
        <w:r w:rsidR="00B36B21" w:rsidRPr="00B36B21">
          <w:rPr>
            <w:rStyle w:val="Hyperlink"/>
          </w:rPr>
          <w:t>5/1/2018</w:t>
        </w:r>
      </w:hyperlink>
    </w:p>
    <w:p w:rsidR="00B36B21" w:rsidRDefault="00714295" w:rsidP="00091C59">
      <w:hyperlink r:id="rId14" w:history="1">
        <w:r w:rsidR="00B05559" w:rsidRPr="00B05559">
          <w:rPr>
            <w:rStyle w:val="Hyperlink"/>
          </w:rPr>
          <w:t>5/2/2018</w:t>
        </w:r>
      </w:hyperlink>
    </w:p>
    <w:p w:rsidR="00B05559" w:rsidRDefault="00B05559" w:rsidP="00091C59"/>
    <w:p w:rsidR="00091C59" w:rsidRDefault="00091C59" w:rsidP="00091C59">
      <w:pPr>
        <w:sectPr w:rsidR="00091C59" w:rsidSect="00091C59">
          <w:pgSz w:w="12240" w:h="15840" w:code="1"/>
          <w:pgMar w:top="1080" w:right="1440" w:bottom="1080" w:left="1440" w:header="720" w:footer="720" w:gutter="0"/>
          <w:cols w:space="720"/>
          <w:noEndnote/>
          <w:docGrid w:linePitch="360"/>
        </w:sectPr>
      </w:pPr>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B05559" w:rsidRPr="001B7001"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 2018</w:t>
      </w:r>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559" w:rsidRPr="001B7001" w:rsidRDefault="00B05559" w:rsidP="001B7001">
      <w:pPr>
        <w:tabs>
          <w:tab w:val="right" w:pos="5933"/>
        </w:tabs>
        <w:suppressAutoHyphens/>
        <w:jc w:val="both"/>
        <w:rPr>
          <w:rFonts w:eastAsia="Times New Roman"/>
        </w:rPr>
      </w:pPr>
      <w:r>
        <w:rPr>
          <w:rFonts w:eastAsia="Times New Roman"/>
        </w:rPr>
        <w:tab/>
      </w:r>
      <w:r>
        <w:rPr>
          <w:rFonts w:eastAsia="Times New Roman"/>
          <w:b/>
          <w:sz w:val="36"/>
        </w:rPr>
        <w:t>S. 890</w:t>
      </w:r>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Fanning, Rice, Leatherman, Talley, Timmons, Shealy, Jackson, Gregory, Senn, Turner and Young</w:t>
      </w:r>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559" w:rsidRDefault="00B05559" w:rsidP="00A21402">
      <w:pPr>
        <w:tabs>
          <w:tab w:val="right" w:pos="5933"/>
        </w:tabs>
        <w:suppressAutoHyphens/>
        <w:jc w:val="both"/>
        <w:rPr>
          <w:rFonts w:eastAsia="Times New Roman"/>
        </w:rPr>
      </w:pPr>
      <w:r>
        <w:rPr>
          <w:rFonts w:eastAsia="Times New Roman"/>
        </w:rPr>
        <w:t>S. Printed 5/1/18--S.</w:t>
      </w:r>
      <w:r>
        <w:rPr>
          <w:rFonts w:eastAsia="Times New Roman"/>
        </w:rPr>
        <w:tab/>
        <w:t>[SEC 5/2/18 1:57 PM]</w:t>
      </w:r>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2018.</w:t>
      </w:r>
    </w:p>
    <w:p w:rsidR="00B05559" w:rsidRPr="001B7001" w:rsidRDefault="00B05559" w:rsidP="001B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559" w:rsidRPr="001B7001" w:rsidRDefault="00B05559" w:rsidP="001B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890) to amend Title 58 of the 1976 Code of Laws, relating to public utilities, services and carriers, by adding Chapter 41, to provide for the procurement, etc., respectfully</w:t>
      </w:r>
    </w:p>
    <w:p w:rsidR="00B05559" w:rsidRPr="001B7001" w:rsidRDefault="00B05559" w:rsidP="001B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B05559" w:rsidRPr="001B7001" w:rsidRDefault="00B05559" w:rsidP="001B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559" w:rsidRPr="001B7001" w:rsidRDefault="00B05559" w:rsidP="001B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05559" w:rsidRPr="00382D6C" w:rsidRDefault="00B05559" w:rsidP="001B7001">
      <w:pPr>
        <w:rPr>
          <w:b/>
        </w:rPr>
      </w:pPr>
      <w:r w:rsidRPr="00382D6C">
        <w:rPr>
          <w:b/>
        </w:rPr>
        <w:t>Explanation of Fiscal Impact</w:t>
      </w:r>
    </w:p>
    <w:p w:rsidR="00B05559" w:rsidRPr="00382D6C" w:rsidRDefault="00B05559" w:rsidP="001B7001">
      <w:pPr>
        <w:rPr>
          <w:b/>
        </w:rPr>
      </w:pPr>
      <w:r w:rsidRPr="00382D6C">
        <w:rPr>
          <w:b/>
        </w:rPr>
        <w:t>Introduced on January 11, 2018</w:t>
      </w:r>
    </w:p>
    <w:p w:rsidR="00B05559" w:rsidRPr="00382D6C" w:rsidRDefault="00B05559" w:rsidP="001B7001">
      <w:r w:rsidRPr="00382D6C">
        <w:rPr>
          <w:b/>
        </w:rPr>
        <w:t>State Expenditure</w:t>
      </w:r>
    </w:p>
    <w:p w:rsidR="00B05559" w:rsidRPr="00382D6C" w:rsidRDefault="00B05559" w:rsidP="001B700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82D6C">
        <w:rPr>
          <w:sz w:val="22"/>
        </w:rPr>
        <w:t xml:space="preserve">This bill requires the Public Service Commission (PSC) to conduct a proceeding to review and approve electrical utilities’ avoided cost methodologies, standard offers, and adherence to commission approved interconnection standards and to form power purchase agreements consistent with the Public Utility Regulatory Policies Act (PURA) of 1978.  The proceeding must take place no later than ninety days after the effective date of this act and at least every two years thereafter.  The proceedings must be separate from the electrical utilities’ annual fuel cost proceedings and must include an opportunity for intervention, discovery, testimony, and an evidentiary hearing.  Also, every six months, each electrical utility </w:t>
      </w:r>
      <w:r w:rsidRPr="00382D6C">
        <w:rPr>
          <w:sz w:val="22"/>
        </w:rPr>
        <w:lastRenderedPageBreak/>
        <w:t>must submit to PSC for approval updates to the inputs used to calculate its standard offer avoided cost rates.  After providing interested parties the opportunity to participate in the proceeding, PSC must establish updated standard offer avoided cost rates for the electrical utility.  Additionally, PSC must approve a standard offer power purchase agreement to be used by each electrical utility in purchasing energy, capacity, and other related services from small power producers eligible for the standard offer.  PSC must either require the use of the standard power purchase agreement or approve a separate form power purchase agreement to be used by each electrical utility.  Further, an electrical utility’s standard offer avoided cost rates must serve as its avoided costs for the purpose of recovering fuel costs associated with an approved distributed energy resource plan.  The bill takes effect upon approval by the Governor.</w:t>
      </w:r>
    </w:p>
    <w:p w:rsidR="00B05559" w:rsidRPr="00382D6C" w:rsidRDefault="00B05559" w:rsidP="001B700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82D6C">
        <w:rPr>
          <w:b/>
          <w:sz w:val="22"/>
        </w:rPr>
        <w:t xml:space="preserve">Public Service Commission (PSC).  </w:t>
      </w:r>
      <w:r w:rsidRPr="00382D6C">
        <w:rPr>
          <w:sz w:val="22"/>
        </w:rPr>
        <w:t xml:space="preserve">PSC indicates that this bill will increase </w:t>
      </w:r>
      <w:r>
        <w:rPr>
          <w:sz w:val="22"/>
        </w:rPr>
        <w:t>o</w:t>
      </w:r>
      <w:r w:rsidRPr="00382D6C">
        <w:rPr>
          <w:sz w:val="22"/>
        </w:rPr>
        <w:t xml:space="preserve">ther </w:t>
      </w:r>
      <w:r>
        <w:rPr>
          <w:sz w:val="22"/>
        </w:rPr>
        <w:t>f</w:t>
      </w:r>
      <w:r w:rsidRPr="00382D6C">
        <w:rPr>
          <w:sz w:val="22"/>
        </w:rPr>
        <w:t xml:space="preserve">unds expenses by approximately $262,000 in FY 2018-19.  Of this amount, $202,000 in recurring expenses is for 3 FTEs, including an economist, a rate analyst, and a statistician.  Recurring operating expenses are expected to total $31,000 for IT equipment rentals, office supplies, training, and professional development.  Nonrecurring </w:t>
      </w:r>
      <w:r>
        <w:rPr>
          <w:sz w:val="22"/>
        </w:rPr>
        <w:t>o</w:t>
      </w:r>
      <w:r w:rsidRPr="00382D6C">
        <w:rPr>
          <w:sz w:val="22"/>
        </w:rPr>
        <w:t xml:space="preserve">ther </w:t>
      </w:r>
      <w:r>
        <w:rPr>
          <w:sz w:val="22"/>
        </w:rPr>
        <w:t>f</w:t>
      </w:r>
      <w:r w:rsidRPr="00382D6C">
        <w:rPr>
          <w:sz w:val="22"/>
        </w:rPr>
        <w:t>unds expenses are expected to total $29,000 for IT equipment purchases, office furniture, and office renovations.</w:t>
      </w:r>
    </w:p>
    <w:p w:rsidR="00B05559" w:rsidRPr="00382D6C" w:rsidRDefault="00B05559" w:rsidP="001B700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82D6C">
        <w:rPr>
          <w:b/>
          <w:sz w:val="22"/>
        </w:rPr>
        <w:t xml:space="preserve">Office of Regulatory Staff (ORS).  </w:t>
      </w:r>
      <w:r w:rsidRPr="00382D6C">
        <w:rPr>
          <w:sz w:val="22"/>
        </w:rPr>
        <w:t xml:space="preserve">ORS indicates that this bill will increase the agency’s caseload by three cases and will require an annual review.   Therefore, the bill could increase recurring </w:t>
      </w:r>
      <w:r>
        <w:rPr>
          <w:sz w:val="22"/>
        </w:rPr>
        <w:t>o</w:t>
      </w:r>
      <w:r w:rsidRPr="00382D6C">
        <w:rPr>
          <w:sz w:val="22"/>
        </w:rPr>
        <w:t xml:space="preserve">ther </w:t>
      </w:r>
      <w:r>
        <w:rPr>
          <w:sz w:val="22"/>
        </w:rPr>
        <w:t>f</w:t>
      </w:r>
      <w:r w:rsidRPr="00382D6C">
        <w:rPr>
          <w:sz w:val="22"/>
        </w:rPr>
        <w:t xml:space="preserve">unds expenses by approximately $648,000 in FY 2018-19.  Of this amount, $192,000 is for 2 FTEs, including a utilities rates manager and a utilities rates analyst.  An additional $456,000 is needed for computers, phones, travel, and training for the new FTEs and to retain an expert to aid in the implementation of the bill.  </w:t>
      </w:r>
    </w:p>
    <w:p w:rsidR="00B05559" w:rsidRPr="00382D6C" w:rsidRDefault="00B05559" w:rsidP="001B700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82D6C">
        <w:rPr>
          <w:b/>
          <w:sz w:val="22"/>
        </w:rPr>
        <w:t xml:space="preserve">Public Service Authority (PSA).  </w:t>
      </w:r>
      <w:r w:rsidRPr="00382D6C">
        <w:rPr>
          <w:sz w:val="22"/>
        </w:rPr>
        <w:t xml:space="preserve">PSA indicates that this bill does not operationally or fiscally impact the agency.  Therefore, the bill will have no expenditure impact on the </w:t>
      </w:r>
      <w:r>
        <w:rPr>
          <w:sz w:val="22"/>
        </w:rPr>
        <w:t>g</w:t>
      </w:r>
      <w:r w:rsidRPr="00382D6C">
        <w:rPr>
          <w:sz w:val="22"/>
        </w:rPr>
        <w:t xml:space="preserve">eneral </w:t>
      </w:r>
      <w:r>
        <w:rPr>
          <w:sz w:val="22"/>
        </w:rPr>
        <w:t>f</w:t>
      </w:r>
      <w:r w:rsidRPr="00382D6C">
        <w:rPr>
          <w:sz w:val="22"/>
        </w:rPr>
        <w:t xml:space="preserve">und, </w:t>
      </w:r>
      <w:r>
        <w:rPr>
          <w:sz w:val="22"/>
        </w:rPr>
        <w:t>o</w:t>
      </w:r>
      <w:r w:rsidRPr="00382D6C">
        <w:rPr>
          <w:sz w:val="22"/>
        </w:rPr>
        <w:t xml:space="preserve">ther </w:t>
      </w:r>
      <w:r>
        <w:rPr>
          <w:sz w:val="22"/>
        </w:rPr>
        <w:t>f</w:t>
      </w:r>
      <w:r w:rsidRPr="00382D6C">
        <w:rPr>
          <w:sz w:val="22"/>
        </w:rPr>
        <w:t xml:space="preserve">unds, or </w:t>
      </w:r>
      <w:r>
        <w:rPr>
          <w:sz w:val="22"/>
        </w:rPr>
        <w:t>f</w:t>
      </w:r>
      <w:r w:rsidRPr="00382D6C">
        <w:rPr>
          <w:sz w:val="22"/>
        </w:rPr>
        <w:t xml:space="preserve">ederal </w:t>
      </w:r>
      <w:r>
        <w:rPr>
          <w:sz w:val="22"/>
        </w:rPr>
        <w:t>f</w:t>
      </w:r>
      <w:r w:rsidRPr="00382D6C">
        <w:rPr>
          <w:sz w:val="22"/>
        </w:rPr>
        <w:t xml:space="preserve">unds.  </w:t>
      </w:r>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B05559" w:rsidRPr="001B7001"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05559" w:rsidSect="001B700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B05559" w:rsidRPr="00522CE0"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559" w:rsidRPr="00522CE0"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559" w:rsidRPr="00522CE0"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559" w:rsidRPr="00522CE0"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559" w:rsidRPr="00522CE0"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559" w:rsidRPr="00522CE0"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559" w:rsidRPr="00522CE0"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559" w:rsidRPr="00522CE0"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559" w:rsidRPr="008F023B" w:rsidRDefault="00B05559" w:rsidP="00081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B05559" w:rsidRPr="00522CE0"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559" w:rsidRPr="00522CE0"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58 OF THE 1976 CODE OF LAWS, RELATING TO PUBLIC UTILITIES, SERVICES AND CARRIERS, BY ADDING CHAPTER 41, TO PROVIDE FOR THE PROCUREMENT OF LOWEST-COST ENERGY FROM INDEPENDENT POWER PRODUCERS; AND TO DEFINE NECESSARY TERMS.</w:t>
      </w:r>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5559" w:rsidRDefault="00B05559" w:rsidP="002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Title 58 of the 1976 Code is amended by adding:</w:t>
      </w:r>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559" w:rsidRDefault="00B05559" w:rsidP="002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41</w:t>
      </w:r>
    </w:p>
    <w:p w:rsidR="00B05559" w:rsidRDefault="00B05559" w:rsidP="002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05559" w:rsidRDefault="00B05559" w:rsidP="002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Procurement of Lowest-Cost Energy from Independent Power Producers</w:t>
      </w:r>
    </w:p>
    <w:p w:rsidR="00B05559" w:rsidRDefault="00B05559" w:rsidP="002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05559" w:rsidRDefault="00B05559"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58-41-10.</w:t>
      </w:r>
      <w:r>
        <w:rPr>
          <w:rFonts w:eastAsia="Times New Roman"/>
        </w:rPr>
        <w:tab/>
        <w:t>This chapter may be cited as the ‘Energy Freedom Act’.</w:t>
      </w:r>
    </w:p>
    <w:p w:rsidR="00B05559" w:rsidRDefault="00B05559"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559" w:rsidRDefault="00B05559"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58-41-30.</w:t>
      </w:r>
      <w:r>
        <w:rPr>
          <w:rFonts w:eastAsia="Times New Roman"/>
        </w:rPr>
        <w:tab/>
        <w:t>As used in this chapter:</w:t>
      </w:r>
    </w:p>
    <w:p w:rsidR="00B05559" w:rsidRPr="0082189E" w:rsidRDefault="00B05559"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imes New Roman"/>
        </w:rPr>
        <w:tab/>
      </w:r>
      <w:r>
        <w:rPr>
          <w:rFonts w:eastAsia="Times New Roman"/>
        </w:rPr>
        <w:tab/>
        <w:t>(1)</w:t>
      </w:r>
      <w:r>
        <w:rPr>
          <w:rFonts w:eastAsia="Times New Roman"/>
        </w:rPr>
        <w:tab/>
        <w:t xml:space="preserve">‘AC’ means </w:t>
      </w:r>
      <w:r w:rsidRPr="0082189E">
        <w:rPr>
          <w:rFonts w:eastAsiaTheme="minorEastAsia"/>
          <w:color w:val="000000" w:themeColor="text1"/>
          <w:szCs w:val="24"/>
          <w:u w:color="000000" w:themeColor="text1"/>
        </w:rPr>
        <w:t>alternating current as measured at the point of interconnection of the small power producer’s facility to the interconnecting electrical utility’s transmission or distribution system.</w:t>
      </w:r>
    </w:p>
    <w:p w:rsidR="00B05559" w:rsidRPr="0082189E" w:rsidRDefault="00B05559"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(2)</w:t>
      </w:r>
      <w:r>
        <w:rPr>
          <w:rFonts w:eastAsiaTheme="minorEastAsia"/>
          <w:color w:val="000000" w:themeColor="text1"/>
          <w:szCs w:val="24"/>
          <w:u w:color="000000" w:themeColor="text1"/>
        </w:rPr>
        <w:tab/>
        <w:t>‘</w:t>
      </w:r>
      <w:r w:rsidRPr="0082189E">
        <w:rPr>
          <w:rFonts w:eastAsiaTheme="minorEastAsia"/>
          <w:color w:val="000000" w:themeColor="text1"/>
          <w:szCs w:val="24"/>
          <w:u w:color="000000" w:themeColor="text1"/>
        </w:rPr>
        <w:t>Avoided costs</w:t>
      </w:r>
      <w:r>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means an electrical utility’s most recently approved or established avoided cost rates in this State for purchases of electricity from qualifying facilities pursuant to Section 210 of the Public Utility Regulatory Policies Act and this chapter.</w:t>
      </w:r>
    </w:p>
    <w:p w:rsidR="00B05559" w:rsidRPr="0082189E" w:rsidRDefault="00B05559"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(3)</w:t>
      </w:r>
      <w:r>
        <w:rPr>
          <w:rFonts w:eastAsiaTheme="minorEastAsia"/>
          <w:color w:val="000000" w:themeColor="text1"/>
          <w:szCs w:val="24"/>
          <w:u w:color="000000" w:themeColor="text1"/>
        </w:rPr>
        <w:tab/>
        <w:t>‘</w:t>
      </w:r>
      <w:r w:rsidRPr="0082189E">
        <w:rPr>
          <w:rFonts w:eastAsiaTheme="minorEastAsia"/>
          <w:color w:val="000000" w:themeColor="text1"/>
          <w:szCs w:val="24"/>
          <w:u w:color="000000" w:themeColor="text1"/>
        </w:rPr>
        <w:t>Commission</w:t>
      </w:r>
      <w:r>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means the South Carolina Public Service Commission.</w:t>
      </w:r>
    </w:p>
    <w:p w:rsidR="00B05559" w:rsidRPr="0082189E" w:rsidRDefault="00B05559"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(4)</w:t>
      </w:r>
      <w:r>
        <w:rPr>
          <w:rFonts w:eastAsiaTheme="minorEastAsia"/>
          <w:color w:val="000000" w:themeColor="text1"/>
          <w:szCs w:val="24"/>
          <w:u w:color="000000" w:themeColor="text1"/>
        </w:rPr>
        <w:tab/>
        <w:t>‘</w:t>
      </w:r>
      <w:r w:rsidRPr="0082189E">
        <w:rPr>
          <w:rFonts w:eastAsiaTheme="minorEastAsia"/>
          <w:color w:val="000000" w:themeColor="text1"/>
          <w:szCs w:val="24"/>
          <w:u w:color="000000" w:themeColor="text1"/>
        </w:rPr>
        <w:t>Electrical utility</w:t>
      </w:r>
      <w:r>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shall be defined as </w:t>
      </w:r>
      <w:r>
        <w:rPr>
          <w:rFonts w:eastAsiaTheme="minorEastAsia"/>
          <w:color w:val="000000" w:themeColor="text1"/>
          <w:szCs w:val="24"/>
          <w:u w:color="000000" w:themeColor="text1"/>
        </w:rPr>
        <w:t xml:space="preserve">set forth </w:t>
      </w:r>
      <w:r w:rsidRPr="0082189E">
        <w:rPr>
          <w:rFonts w:eastAsiaTheme="minorEastAsia"/>
          <w:color w:val="000000" w:themeColor="text1"/>
          <w:szCs w:val="24"/>
          <w:u w:color="000000" w:themeColor="text1"/>
        </w:rPr>
        <w:t>in Section 58</w:t>
      </w:r>
      <w:r>
        <w:rPr>
          <w:rFonts w:eastAsiaTheme="minorEastAsia"/>
          <w:color w:val="000000" w:themeColor="text1"/>
          <w:szCs w:val="24"/>
          <w:u w:color="000000" w:themeColor="text1"/>
        </w:rPr>
        <w:noBreakHyphen/>
      </w:r>
      <w:r w:rsidRPr="0082189E">
        <w:rPr>
          <w:rFonts w:eastAsiaTheme="minorEastAsia"/>
          <w:color w:val="000000" w:themeColor="text1"/>
          <w:szCs w:val="24"/>
          <w:u w:color="000000" w:themeColor="text1"/>
        </w:rPr>
        <w:t>27</w:t>
      </w:r>
      <w:r>
        <w:rPr>
          <w:rFonts w:eastAsiaTheme="minorEastAsia"/>
          <w:color w:val="000000" w:themeColor="text1"/>
          <w:szCs w:val="24"/>
          <w:u w:color="000000" w:themeColor="text1"/>
        </w:rPr>
        <w:noBreakHyphen/>
      </w:r>
      <w:r w:rsidRPr="0082189E">
        <w:rPr>
          <w:rFonts w:eastAsiaTheme="minorEastAsia"/>
          <w:color w:val="000000" w:themeColor="text1"/>
          <w:szCs w:val="24"/>
          <w:u w:color="000000" w:themeColor="text1"/>
        </w:rPr>
        <w:t>10</w:t>
      </w:r>
      <w:r>
        <w:rPr>
          <w:rFonts w:eastAsiaTheme="minorEastAsia"/>
          <w:color w:val="000000" w:themeColor="text1"/>
          <w:szCs w:val="24"/>
          <w:u w:color="000000" w:themeColor="text1"/>
        </w:rPr>
        <w:t>(7)</w:t>
      </w:r>
      <w:r w:rsidRPr="0082189E">
        <w:rPr>
          <w:rFonts w:eastAsiaTheme="minorEastAsia"/>
          <w:color w:val="000000" w:themeColor="text1"/>
          <w:szCs w:val="24"/>
          <w:u w:color="000000" w:themeColor="text1"/>
        </w:rPr>
        <w:t xml:space="preserve"> provided, however, that electrical uti</w:t>
      </w:r>
      <w:r>
        <w:rPr>
          <w:rFonts w:eastAsiaTheme="minorEastAsia"/>
          <w:color w:val="000000" w:themeColor="text1"/>
          <w:szCs w:val="24"/>
          <w:u w:color="000000" w:themeColor="text1"/>
        </w:rPr>
        <w:t>lities serving less than one hundred thousand</w:t>
      </w:r>
      <w:r w:rsidRPr="0082189E">
        <w:rPr>
          <w:rFonts w:eastAsiaTheme="minorEastAsia"/>
          <w:color w:val="000000" w:themeColor="text1"/>
          <w:szCs w:val="24"/>
          <w:u w:color="000000" w:themeColor="text1"/>
        </w:rPr>
        <w:t xml:space="preserve"> customer accounts shall be exempt from the provisions of this chapter.</w:t>
      </w:r>
    </w:p>
    <w:p w:rsidR="00B05559" w:rsidRPr="0082189E" w:rsidRDefault="00B05559"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(5)</w:t>
      </w:r>
      <w:r>
        <w:rPr>
          <w:rFonts w:eastAsiaTheme="minorEastAsia"/>
          <w:color w:val="000000" w:themeColor="text1"/>
          <w:szCs w:val="24"/>
          <w:u w:color="000000" w:themeColor="text1"/>
        </w:rPr>
        <w:tab/>
        <w:t>‘</w:t>
      </w:r>
      <w:r w:rsidRPr="0082189E">
        <w:rPr>
          <w:rFonts w:eastAsiaTheme="minorEastAsia"/>
          <w:color w:val="000000" w:themeColor="text1"/>
          <w:szCs w:val="24"/>
          <w:u w:color="000000" w:themeColor="text1"/>
        </w:rPr>
        <w:t>PURPA</w:t>
      </w:r>
      <w:r>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means the Public Utility Regulatory Policies Act of 1978, as amended.</w:t>
      </w:r>
    </w:p>
    <w:p w:rsidR="00B05559" w:rsidRPr="0082189E" w:rsidRDefault="00B05559"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(6)</w:t>
      </w:r>
      <w:r>
        <w:rPr>
          <w:rFonts w:eastAsiaTheme="minorEastAsia"/>
          <w:color w:val="000000" w:themeColor="text1"/>
          <w:szCs w:val="24"/>
          <w:u w:color="000000" w:themeColor="text1"/>
        </w:rPr>
        <w:tab/>
        <w:t>‘</w:t>
      </w:r>
      <w:r w:rsidRPr="0082189E">
        <w:rPr>
          <w:rFonts w:eastAsiaTheme="minorEastAsia"/>
          <w:color w:val="000000" w:themeColor="text1"/>
          <w:szCs w:val="24"/>
          <w:u w:color="000000" w:themeColor="text1"/>
        </w:rPr>
        <w:t>Small power producer</w:t>
      </w:r>
      <w:r>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means a person or cor</w:t>
      </w:r>
      <w:r>
        <w:rPr>
          <w:rFonts w:eastAsiaTheme="minorEastAsia"/>
          <w:color w:val="000000" w:themeColor="text1"/>
          <w:szCs w:val="24"/>
          <w:u w:color="000000" w:themeColor="text1"/>
        </w:rPr>
        <w:t>poration owning or operating a ‘</w:t>
      </w:r>
      <w:r w:rsidRPr="0082189E">
        <w:rPr>
          <w:rFonts w:eastAsiaTheme="minorEastAsia"/>
          <w:color w:val="000000" w:themeColor="text1"/>
          <w:szCs w:val="24"/>
          <w:u w:color="000000" w:themeColor="text1"/>
        </w:rPr>
        <w:t xml:space="preserve">qualifying </w:t>
      </w:r>
      <w:r>
        <w:rPr>
          <w:rFonts w:eastAsiaTheme="minorEastAsia"/>
          <w:color w:val="000000" w:themeColor="text1"/>
          <w:szCs w:val="24"/>
          <w:u w:color="000000" w:themeColor="text1"/>
        </w:rPr>
        <w:t>small power production facility’</w:t>
      </w:r>
      <w:r w:rsidRPr="0082189E">
        <w:rPr>
          <w:rFonts w:eastAsiaTheme="minorEastAsia"/>
          <w:color w:val="000000" w:themeColor="text1"/>
          <w:szCs w:val="24"/>
          <w:u w:color="000000" w:themeColor="text1"/>
        </w:rPr>
        <w:t xml:space="preserve"> as defined in 16 U.S.C. § 796, as amended.</w:t>
      </w:r>
    </w:p>
    <w:p w:rsidR="00B05559" w:rsidRDefault="00B05559"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(7)</w:t>
      </w:r>
      <w:r>
        <w:rPr>
          <w:rFonts w:eastAsiaTheme="minorEastAsia"/>
          <w:color w:val="000000" w:themeColor="text1"/>
          <w:szCs w:val="24"/>
          <w:u w:color="000000" w:themeColor="text1"/>
        </w:rPr>
        <w:tab/>
        <w:t>‘</w:t>
      </w:r>
      <w:r w:rsidRPr="0082189E">
        <w:rPr>
          <w:rFonts w:eastAsiaTheme="minorEastAsia"/>
          <w:color w:val="000000" w:themeColor="text1"/>
          <w:szCs w:val="24"/>
          <w:u w:color="000000" w:themeColor="text1"/>
        </w:rPr>
        <w:t>Standard offer</w:t>
      </w:r>
      <w:r>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means avoided cost rates and power purchase agreement terms and conditions approved by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and applicable to purchases of energy and capacity by electrical utilities as provided in this chapter from small power producers up to five megawatts AC in size.</w:t>
      </w:r>
    </w:p>
    <w:p w:rsidR="00B05559" w:rsidRDefault="00B05559"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p>
    <w:p w:rsidR="00B05559" w:rsidRPr="00E077BD" w:rsidRDefault="00B05559"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heme="minorEastAsia"/>
          <w:color w:val="000000" w:themeColor="text1"/>
          <w:szCs w:val="24"/>
          <w:u w:color="000000" w:themeColor="text1"/>
        </w:rPr>
        <w:tab/>
        <w:t xml:space="preserve">Section </w:t>
      </w:r>
      <w:r w:rsidRPr="0082189E">
        <w:rPr>
          <w:rFonts w:eastAsia="Times New Roman"/>
          <w:color w:val="000000" w:themeColor="text1"/>
          <w:szCs w:val="24"/>
          <w:u w:color="000000" w:themeColor="text1"/>
        </w:rPr>
        <w:t>58</w:t>
      </w:r>
      <w:r>
        <w:rPr>
          <w:rFonts w:eastAsia="Times New Roman"/>
          <w:color w:val="000000" w:themeColor="text1"/>
          <w:szCs w:val="24"/>
          <w:u w:color="000000" w:themeColor="text1"/>
        </w:rPr>
        <w:noBreakHyphen/>
      </w:r>
      <w:r w:rsidRPr="0082189E">
        <w:rPr>
          <w:rFonts w:eastAsia="Times New Roman"/>
          <w:color w:val="000000" w:themeColor="text1"/>
          <w:szCs w:val="24"/>
          <w:u w:color="000000" w:themeColor="text1"/>
        </w:rPr>
        <w:t>41</w:t>
      </w:r>
      <w:r>
        <w:rPr>
          <w:rFonts w:eastAsia="Times New Roman"/>
          <w:color w:val="000000" w:themeColor="text1"/>
          <w:szCs w:val="24"/>
          <w:u w:color="000000" w:themeColor="text1"/>
        </w:rPr>
        <w:noBreakHyphen/>
        <w:t>40.</w:t>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sidRPr="0082189E">
        <w:rPr>
          <w:rFonts w:eastAsiaTheme="minorEastAsia"/>
          <w:color w:val="000000" w:themeColor="text1"/>
          <w:szCs w:val="24"/>
          <w:u w:color="000000" w:themeColor="text1"/>
        </w:rPr>
        <w:t xml:space="preserve">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 xml:space="preserve">ommission shall conduct a proceeding not later than ninety days after the effective date of this </w:t>
      </w:r>
      <w:r>
        <w:rPr>
          <w:rFonts w:eastAsiaTheme="minorEastAsia"/>
          <w:color w:val="000000" w:themeColor="text1"/>
          <w:szCs w:val="24"/>
          <w:u w:color="000000" w:themeColor="text1"/>
        </w:rPr>
        <w:t>a</w:t>
      </w:r>
      <w:r w:rsidRPr="0082189E">
        <w:rPr>
          <w:rFonts w:eastAsiaTheme="minorEastAsia"/>
          <w:color w:val="000000" w:themeColor="text1"/>
          <w:szCs w:val="24"/>
          <w:u w:color="000000" w:themeColor="text1"/>
        </w:rPr>
        <w:t>ct, and at least every two years thereafter, to review and approve electrical utilities’ avoided cost methodologies, standard offers,</w:t>
      </w:r>
      <w:r>
        <w:rPr>
          <w:rFonts w:eastAsiaTheme="minorEastAsia"/>
          <w:color w:val="000000" w:themeColor="text1"/>
          <w:szCs w:val="24"/>
          <w:u w:color="000000" w:themeColor="text1"/>
        </w:rPr>
        <w:t xml:space="preserve"> and </w:t>
      </w:r>
      <w:r w:rsidRPr="0082189E">
        <w:rPr>
          <w:rFonts w:eastAsiaTheme="minorEastAsia"/>
          <w:color w:val="000000" w:themeColor="text1"/>
          <w:szCs w:val="24"/>
          <w:u w:color="000000" w:themeColor="text1"/>
        </w:rPr>
        <w:t xml:space="preserve">adherence to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w:t>
      </w:r>
      <w:r>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approved interconnecti</w:t>
      </w:r>
      <w:r>
        <w:rPr>
          <w:rFonts w:eastAsiaTheme="minorEastAsia"/>
          <w:color w:val="000000" w:themeColor="text1"/>
          <w:szCs w:val="24"/>
          <w:u w:color="000000" w:themeColor="text1"/>
        </w:rPr>
        <w:t>on standards and this chapter and to</w:t>
      </w:r>
      <w:r w:rsidRPr="0082189E">
        <w:rPr>
          <w:rFonts w:eastAsiaTheme="minorEastAsia"/>
          <w:color w:val="000000" w:themeColor="text1"/>
          <w:szCs w:val="24"/>
          <w:u w:color="000000" w:themeColor="text1"/>
        </w:rPr>
        <w:t xml:space="preserve"> form power purchase agreements consiste</w:t>
      </w:r>
      <w:r>
        <w:rPr>
          <w:rFonts w:eastAsiaTheme="minorEastAsia"/>
          <w:color w:val="000000" w:themeColor="text1"/>
          <w:szCs w:val="24"/>
          <w:u w:color="000000" w:themeColor="text1"/>
        </w:rPr>
        <w:t xml:space="preserve">nt with PURPA. </w:t>
      </w:r>
      <w:r w:rsidRPr="0082189E">
        <w:rPr>
          <w:rFonts w:eastAsiaTheme="minorEastAsia"/>
          <w:color w:val="000000" w:themeColor="text1"/>
          <w:szCs w:val="24"/>
          <w:u w:color="000000" w:themeColor="text1"/>
        </w:rPr>
        <w:t>Such proceedings shall be separate from the electrical utilities’ annual fuel cost proceedings under S</w:t>
      </w:r>
      <w:r>
        <w:rPr>
          <w:rFonts w:eastAsiaTheme="minorEastAsia"/>
          <w:color w:val="000000" w:themeColor="text1"/>
          <w:szCs w:val="24"/>
          <w:u w:color="000000" w:themeColor="text1"/>
        </w:rPr>
        <w:t>ection</w:t>
      </w:r>
      <w:r w:rsidRPr="0082189E">
        <w:rPr>
          <w:rFonts w:eastAsiaTheme="minorEastAsia"/>
          <w:color w:val="000000" w:themeColor="text1"/>
          <w:szCs w:val="24"/>
          <w:u w:color="000000" w:themeColor="text1"/>
        </w:rPr>
        <w:t xml:space="preserve"> 58</w:t>
      </w:r>
      <w:r>
        <w:rPr>
          <w:rFonts w:eastAsiaTheme="minorEastAsia"/>
          <w:color w:val="000000" w:themeColor="text1"/>
          <w:szCs w:val="24"/>
          <w:u w:color="000000" w:themeColor="text1"/>
        </w:rPr>
        <w:noBreakHyphen/>
      </w:r>
      <w:r w:rsidRPr="0082189E">
        <w:rPr>
          <w:rFonts w:eastAsiaTheme="minorEastAsia"/>
          <w:color w:val="000000" w:themeColor="text1"/>
          <w:szCs w:val="24"/>
          <w:u w:color="000000" w:themeColor="text1"/>
        </w:rPr>
        <w:t>27</w:t>
      </w:r>
      <w:r>
        <w:rPr>
          <w:rFonts w:eastAsiaTheme="minorEastAsia"/>
          <w:color w:val="000000" w:themeColor="text1"/>
          <w:szCs w:val="24"/>
          <w:u w:color="000000" w:themeColor="text1"/>
        </w:rPr>
        <w:noBreakHyphen/>
      </w:r>
      <w:r w:rsidRPr="0082189E">
        <w:rPr>
          <w:rFonts w:eastAsiaTheme="minorEastAsia"/>
          <w:color w:val="000000" w:themeColor="text1"/>
          <w:szCs w:val="24"/>
          <w:u w:color="000000" w:themeColor="text1"/>
        </w:rPr>
        <w:t xml:space="preserve">865 and shall include an opportunity for intervention, discovery, testimony, and an evidentiary hearing. </w:t>
      </w:r>
    </w:p>
    <w:p w:rsidR="00B05559" w:rsidRPr="0082189E" w:rsidRDefault="00B05559"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(B)</w:t>
      </w:r>
      <w:r>
        <w:rPr>
          <w:rFonts w:eastAsiaTheme="minorEastAsia"/>
          <w:color w:val="000000" w:themeColor="text1"/>
          <w:szCs w:val="24"/>
          <w:u w:color="000000" w:themeColor="text1"/>
        </w:rPr>
        <w:tab/>
      </w:r>
      <w:r w:rsidRPr="0082189E">
        <w:rPr>
          <w:rFonts w:eastAsiaTheme="minorEastAsia"/>
          <w:color w:val="000000" w:themeColor="text1"/>
          <w:szCs w:val="24"/>
          <w:u w:color="000000" w:themeColor="text1"/>
        </w:rPr>
        <w:t xml:space="preserve">In approving the avoided cost methodology, standard offer, and form contract for each electrical utility,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shall ensure that</w:t>
      </w:r>
      <w:r>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to the extent possible, small power producers are treated on a fair and equal footing with electrical utility</w:t>
      </w:r>
      <w:r>
        <w:rPr>
          <w:rFonts w:eastAsiaTheme="minorEastAsia"/>
          <w:color w:val="000000" w:themeColor="text1"/>
          <w:szCs w:val="24"/>
          <w:u w:color="000000" w:themeColor="text1"/>
        </w:rPr>
        <w:noBreakHyphen/>
      </w:r>
      <w:r w:rsidRPr="0082189E">
        <w:rPr>
          <w:rFonts w:eastAsiaTheme="minorEastAsia"/>
          <w:color w:val="000000" w:themeColor="text1"/>
          <w:szCs w:val="24"/>
          <w:u w:color="000000" w:themeColor="text1"/>
        </w:rPr>
        <w:t xml:space="preserve">owned resources through the provision of rates for the purchase of energy and capacity that fully and accurately reflect the electrical utility’s avoided costs and power purchase agreement terms and conditions that are commercially reasonable and provide the small power producer a reasonable opportunity to attract capital.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 xml:space="preserve">ommission shall also ensure that each electrical utility’s avoided cost methodology fairly accounts for costs avoided by the electrical utility </w:t>
      </w:r>
      <w:r>
        <w:rPr>
          <w:rFonts w:eastAsiaTheme="minorEastAsia"/>
          <w:color w:val="000000" w:themeColor="text1"/>
          <w:szCs w:val="24"/>
          <w:u w:color="000000" w:themeColor="text1"/>
        </w:rPr>
        <w:t>if</w:t>
      </w:r>
      <w:r w:rsidRPr="0082189E">
        <w:rPr>
          <w:rFonts w:eastAsiaTheme="minorEastAsia"/>
          <w:color w:val="000000" w:themeColor="text1"/>
          <w:szCs w:val="24"/>
          <w:u w:color="000000" w:themeColor="text1"/>
        </w:rPr>
        <w:t xml:space="preserve"> the small power producer’s facility includes energy storage equipment. Avoided cost methodologies proposed by electrical utiliti</w:t>
      </w:r>
      <w:r>
        <w:rPr>
          <w:rFonts w:eastAsiaTheme="minorEastAsia"/>
          <w:color w:val="000000" w:themeColor="text1"/>
          <w:szCs w:val="24"/>
          <w:u w:color="000000" w:themeColor="text1"/>
        </w:rPr>
        <w:t>es and approved by the c</w:t>
      </w:r>
      <w:r w:rsidRPr="0082189E">
        <w:rPr>
          <w:rFonts w:eastAsiaTheme="minorEastAsia"/>
          <w:color w:val="000000" w:themeColor="text1"/>
          <w:szCs w:val="24"/>
          <w:u w:color="000000" w:themeColor="text1"/>
        </w:rPr>
        <w:t>ommission may account for differences in costs avoided based on the geographic location and resource type of a small power producer’s facility.</w:t>
      </w:r>
    </w:p>
    <w:p w:rsidR="00B05559" w:rsidRPr="0082189E" w:rsidRDefault="00B05559"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(C)</w:t>
      </w:r>
      <w:r>
        <w:rPr>
          <w:rFonts w:eastAsiaTheme="minorEastAsia"/>
          <w:color w:val="000000" w:themeColor="text1"/>
          <w:szCs w:val="24"/>
          <w:u w:color="000000" w:themeColor="text1"/>
        </w:rPr>
        <w:tab/>
      </w:r>
      <w:r w:rsidRPr="0082189E">
        <w:rPr>
          <w:rFonts w:eastAsiaTheme="minorEastAsia"/>
          <w:color w:val="000000" w:themeColor="text1"/>
          <w:szCs w:val="24"/>
          <w:u w:color="000000" w:themeColor="text1"/>
        </w:rPr>
        <w:t>Every six months</w:t>
      </w:r>
      <w:r>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each electrical utility shall submit to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for approv</w:t>
      </w:r>
      <w:r>
        <w:rPr>
          <w:rFonts w:eastAsiaTheme="minorEastAsia"/>
          <w:color w:val="000000" w:themeColor="text1"/>
          <w:szCs w:val="24"/>
          <w:u w:color="000000" w:themeColor="text1"/>
        </w:rPr>
        <w:t xml:space="preserve">al updates to </w:t>
      </w:r>
      <w:r w:rsidRPr="0082189E">
        <w:rPr>
          <w:rFonts w:eastAsiaTheme="minorEastAsia"/>
          <w:color w:val="000000" w:themeColor="text1"/>
          <w:szCs w:val="24"/>
          <w:u w:color="000000" w:themeColor="text1"/>
        </w:rPr>
        <w:t xml:space="preserve">the inputs used to calculate its standard offer avoided cost rates based on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ommission’s approved avoided cost methodology. After</w:t>
      </w:r>
      <w:r>
        <w:rPr>
          <w:rFonts w:eastAsiaTheme="minorEastAsia"/>
          <w:color w:val="000000" w:themeColor="text1"/>
          <w:szCs w:val="24"/>
          <w:u w:color="000000" w:themeColor="text1"/>
        </w:rPr>
        <w:t xml:space="preserve"> providing interested parties the</w:t>
      </w:r>
      <w:r w:rsidRPr="0082189E">
        <w:rPr>
          <w:rFonts w:eastAsiaTheme="minorEastAsia"/>
          <w:color w:val="000000" w:themeColor="text1"/>
          <w:szCs w:val="24"/>
          <w:u w:color="000000" w:themeColor="text1"/>
        </w:rPr>
        <w:t xml:space="preserve"> opportunity to participate fully in the proceeding,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shall establish updated standard offer avoided cost rates for the electrical utility.</w:t>
      </w:r>
    </w:p>
    <w:p w:rsidR="00B05559" w:rsidRPr="0082189E" w:rsidRDefault="00B05559"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(D)</w:t>
      </w:r>
      <w:r>
        <w:rPr>
          <w:rFonts w:eastAsiaTheme="minorEastAsia"/>
          <w:color w:val="000000" w:themeColor="text1"/>
          <w:szCs w:val="24"/>
          <w:u w:color="000000" w:themeColor="text1"/>
        </w:rPr>
        <w:tab/>
      </w:r>
      <w:r w:rsidRPr="0082189E">
        <w:rPr>
          <w:rFonts w:eastAsiaTheme="minorEastAsia"/>
          <w:color w:val="000000" w:themeColor="text1"/>
          <w:szCs w:val="24"/>
          <w:u w:color="000000" w:themeColor="text1"/>
        </w:rPr>
        <w:t xml:space="preserve">The avoided cost rates offered by an electrical utility to a small power producer not eligible for the standard offer shall be calculated based on the avoided cost methodology approved by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 xml:space="preserve">ommission in </w:t>
      </w:r>
      <w:r>
        <w:rPr>
          <w:rFonts w:eastAsiaTheme="minorEastAsia"/>
          <w:color w:val="000000" w:themeColor="text1"/>
          <w:szCs w:val="24"/>
          <w:u w:color="000000" w:themeColor="text1"/>
        </w:rPr>
        <w:t>its</w:t>
      </w:r>
      <w:r w:rsidRPr="0082189E">
        <w:rPr>
          <w:rFonts w:eastAsiaTheme="minorEastAsia"/>
          <w:color w:val="000000" w:themeColor="text1"/>
          <w:szCs w:val="24"/>
          <w:u w:color="000000" w:themeColor="text1"/>
        </w:rPr>
        <w:t xml:space="preserve"> most recent proceeding. In the event that a small power producer and an electrical utility are unable to mutually agree on an avoided cost rate, the small power producer shall have the right to have any disputed issues resolved by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through arbitration or in a formal complaint proceeding.</w:t>
      </w:r>
    </w:p>
    <w:p w:rsidR="00B05559" w:rsidRPr="0082189E" w:rsidRDefault="00B05559"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(E)</w:t>
      </w:r>
      <w:r>
        <w:rPr>
          <w:rFonts w:eastAsiaTheme="minorEastAsia"/>
          <w:color w:val="000000" w:themeColor="text1"/>
          <w:szCs w:val="24"/>
          <w:u w:color="000000" w:themeColor="text1"/>
        </w:rPr>
        <w:tab/>
      </w:r>
      <w:r w:rsidRPr="0082189E">
        <w:rPr>
          <w:rFonts w:eastAsiaTheme="minorEastAsia"/>
          <w:color w:val="000000" w:themeColor="text1"/>
          <w:szCs w:val="24"/>
          <w:u w:color="000000" w:themeColor="text1"/>
        </w:rPr>
        <w:t xml:space="preserve">In each proceeding required by this chapter,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shall approve a standard offer power purchase agreement to be used by each electrical utility in purchasing energy, capacity</w:t>
      </w:r>
      <w:r>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and other related services from small power producers eligible for the standard offer. In addition,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shall either require the use of the standard offer power purchase agreement or approve a separate form power purchase agreement to be used by each electrical utility in purchasing energy, capacity</w:t>
      </w:r>
      <w:r>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and other related services from small power producers not eligible for the standard offer. The standard offer and form power purchase agreements approved by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 xml:space="preserve">ommission pursuant to this section shall have an initial term of at least fifteen years, or longer if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deems it necessary in order to comply with subsection (B), and shall provide the small power producer the option of selling the output of its facility to the electrical utility at rates fixed for the in</w:t>
      </w:r>
      <w:r>
        <w:rPr>
          <w:rFonts w:eastAsiaTheme="minorEastAsia"/>
          <w:color w:val="000000" w:themeColor="text1"/>
          <w:szCs w:val="24"/>
          <w:u w:color="000000" w:themeColor="text1"/>
        </w:rPr>
        <w:t>itial term of the agreement.</w:t>
      </w:r>
    </w:p>
    <w:p w:rsidR="00B05559" w:rsidRPr="0082189E" w:rsidRDefault="00B05559"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(F)</w:t>
      </w:r>
      <w:r>
        <w:rPr>
          <w:rFonts w:eastAsiaTheme="minorEastAsia"/>
          <w:color w:val="000000" w:themeColor="text1"/>
          <w:szCs w:val="24"/>
          <w:u w:color="000000" w:themeColor="text1"/>
        </w:rPr>
        <w:tab/>
      </w:r>
      <w:r w:rsidRPr="0082189E">
        <w:rPr>
          <w:rFonts w:eastAsiaTheme="minorEastAsia"/>
          <w:color w:val="000000" w:themeColor="text1"/>
          <w:szCs w:val="24"/>
          <w:u w:color="000000" w:themeColor="text1"/>
        </w:rPr>
        <w:t xml:space="preserve">In no event shall a power purchase agreement approved by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or offered by an electrical utility to a small power producer:</w:t>
      </w:r>
    </w:p>
    <w:p w:rsidR="00B05559" w:rsidRPr="0082189E" w:rsidRDefault="00B05559" w:rsidP="00E077B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Pr>
          <w:color w:val="000000" w:themeColor="text1"/>
          <w:sz w:val="22"/>
          <w:u w:color="000000" w:themeColor="text1"/>
        </w:rPr>
        <w:tab/>
        <w:t>(1)</w:t>
      </w:r>
      <w:r>
        <w:rPr>
          <w:color w:val="000000" w:themeColor="text1"/>
          <w:sz w:val="22"/>
          <w:u w:color="000000" w:themeColor="text1"/>
        </w:rPr>
        <w:tab/>
      </w:r>
      <w:r w:rsidRPr="0082189E">
        <w:rPr>
          <w:color w:val="000000" w:themeColor="text1"/>
          <w:sz w:val="22"/>
          <w:u w:color="000000" w:themeColor="text1"/>
        </w:rPr>
        <w:t xml:space="preserve">allow for curtailment by the electrical utility of generation from the small power producer’s facility for any reason other than a system emergency as defined in PURPA and the PURPA regulations of the Federal Energy Regulatory Commission; </w:t>
      </w:r>
    </w:p>
    <w:p w:rsidR="00B05559" w:rsidRPr="0082189E" w:rsidRDefault="00B05559" w:rsidP="00E077B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Pr>
          <w:color w:val="000000" w:themeColor="text1"/>
          <w:sz w:val="22"/>
          <w:u w:color="000000" w:themeColor="text1"/>
        </w:rPr>
        <w:tab/>
        <w:t>(2)</w:t>
      </w:r>
      <w:r>
        <w:rPr>
          <w:color w:val="000000" w:themeColor="text1"/>
          <w:sz w:val="22"/>
          <w:u w:color="000000" w:themeColor="text1"/>
        </w:rPr>
        <w:tab/>
      </w:r>
      <w:r w:rsidRPr="0082189E">
        <w:rPr>
          <w:color w:val="000000" w:themeColor="text1"/>
          <w:sz w:val="22"/>
          <w:u w:color="000000" w:themeColor="text1"/>
        </w:rPr>
        <w:t xml:space="preserve">allow the electrical utility to terminate the power purchase agreement or collect damages from the small power producer due to a delay in achieving commercial operation of the small power producer’s facility </w:t>
      </w:r>
      <w:r>
        <w:rPr>
          <w:color w:val="000000" w:themeColor="text1"/>
          <w:sz w:val="22"/>
          <w:u w:color="000000" w:themeColor="text1"/>
        </w:rPr>
        <w:t>if</w:t>
      </w:r>
      <w:r w:rsidRPr="0082189E">
        <w:rPr>
          <w:color w:val="000000" w:themeColor="text1"/>
          <w:sz w:val="22"/>
          <w:u w:color="000000" w:themeColor="text1"/>
        </w:rPr>
        <w:t xml:space="preserve"> such delay is due to the electrical utility’s delay in connecting the facility to its transmission or distribution system;</w:t>
      </w:r>
      <w:r>
        <w:rPr>
          <w:color w:val="000000" w:themeColor="text1"/>
          <w:sz w:val="22"/>
          <w:u w:color="000000" w:themeColor="text1"/>
        </w:rPr>
        <w:t xml:space="preserve"> or </w:t>
      </w:r>
    </w:p>
    <w:p w:rsidR="00B05559" w:rsidRPr="0082189E" w:rsidRDefault="00B05559" w:rsidP="00E077B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Pr>
          <w:color w:val="000000" w:themeColor="text1"/>
          <w:sz w:val="22"/>
          <w:u w:color="000000" w:themeColor="text1"/>
        </w:rPr>
        <w:tab/>
        <w:t xml:space="preserve">(3) </w:t>
      </w:r>
      <w:r w:rsidRPr="0082189E">
        <w:rPr>
          <w:color w:val="000000" w:themeColor="text1"/>
          <w:sz w:val="22"/>
          <w:u w:color="000000" w:themeColor="text1"/>
        </w:rPr>
        <w:t>allow the electrical utility to charge, or reduce the price paid to, the small power producer based on costs incurred by the electrical utility to respond to the intermittent nature of electrical generation by the small power producer, which costs shall be recoverable by the electrical utility as part of its annual fuel cost proceedings pursuant to Section 58</w:t>
      </w:r>
      <w:r>
        <w:rPr>
          <w:color w:val="000000" w:themeColor="text1"/>
          <w:sz w:val="22"/>
          <w:u w:color="000000" w:themeColor="text1"/>
        </w:rPr>
        <w:noBreakHyphen/>
      </w:r>
      <w:r w:rsidRPr="0082189E">
        <w:rPr>
          <w:color w:val="000000" w:themeColor="text1"/>
          <w:sz w:val="22"/>
          <w:u w:color="000000" w:themeColor="text1"/>
        </w:rPr>
        <w:t>27</w:t>
      </w:r>
      <w:r>
        <w:rPr>
          <w:color w:val="000000" w:themeColor="text1"/>
          <w:sz w:val="22"/>
          <w:u w:color="000000" w:themeColor="text1"/>
        </w:rPr>
        <w:noBreakHyphen/>
      </w:r>
      <w:r w:rsidRPr="0082189E">
        <w:rPr>
          <w:color w:val="000000" w:themeColor="text1"/>
          <w:sz w:val="22"/>
          <w:u w:color="000000" w:themeColor="text1"/>
        </w:rPr>
        <w:t>865.</w:t>
      </w:r>
    </w:p>
    <w:p w:rsidR="00B05559" w:rsidRPr="0082189E" w:rsidRDefault="00B05559"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(G)</w:t>
      </w:r>
      <w:r>
        <w:rPr>
          <w:rFonts w:eastAsiaTheme="minorEastAsia"/>
          <w:color w:val="000000" w:themeColor="text1"/>
          <w:szCs w:val="24"/>
          <w:u w:color="000000" w:themeColor="text1"/>
        </w:rPr>
        <w:tab/>
      </w:r>
      <w:r w:rsidRPr="0082189E">
        <w:rPr>
          <w:rFonts w:eastAsiaTheme="minorEastAsia"/>
          <w:color w:val="000000" w:themeColor="text1"/>
          <w:szCs w:val="24"/>
          <w:u w:color="000000" w:themeColor="text1"/>
        </w:rPr>
        <w:t xml:space="preserve">An electrical utility’s standard offer avoided cost rates approved by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pursuant to this chapter shall serve as the electrical utility’s avoided costs for the purpose of recovering fuel costs associated with an approved distributed energy resource plan as required under Section 58</w:t>
      </w:r>
      <w:r>
        <w:rPr>
          <w:rFonts w:eastAsiaTheme="minorEastAsia"/>
          <w:color w:val="000000" w:themeColor="text1"/>
          <w:szCs w:val="24"/>
          <w:u w:color="000000" w:themeColor="text1"/>
        </w:rPr>
        <w:noBreakHyphen/>
      </w:r>
      <w:r w:rsidRPr="0082189E">
        <w:rPr>
          <w:rFonts w:eastAsiaTheme="minorEastAsia"/>
          <w:color w:val="000000" w:themeColor="text1"/>
          <w:szCs w:val="24"/>
          <w:u w:color="000000" w:themeColor="text1"/>
        </w:rPr>
        <w:t>27</w:t>
      </w:r>
      <w:r>
        <w:rPr>
          <w:rFonts w:eastAsiaTheme="minorEastAsia"/>
          <w:color w:val="000000" w:themeColor="text1"/>
          <w:szCs w:val="24"/>
          <w:u w:color="000000" w:themeColor="text1"/>
        </w:rPr>
        <w:noBreakHyphen/>
      </w:r>
      <w:r w:rsidRPr="0082189E">
        <w:rPr>
          <w:rFonts w:eastAsiaTheme="minorEastAsia"/>
          <w:color w:val="000000" w:themeColor="text1"/>
          <w:szCs w:val="24"/>
          <w:u w:color="000000" w:themeColor="text1"/>
        </w:rPr>
        <w:t>865.</w:t>
      </w:r>
      <w:r>
        <w:rPr>
          <w:rFonts w:eastAsiaTheme="minorEastAsia"/>
          <w:color w:val="000000" w:themeColor="text1"/>
          <w:szCs w:val="24"/>
          <w:u w:color="000000" w:themeColor="text1"/>
        </w:rPr>
        <w:t>”</w:t>
      </w:r>
    </w:p>
    <w:p w:rsidR="00B05559" w:rsidRPr="0082189E" w:rsidRDefault="00B05559"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05559" w:rsidRDefault="00B05559"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58-39-120(A) and (B) of the 1976 Code is amended to read:</w:t>
      </w:r>
    </w:p>
    <w:p w:rsidR="00B05559" w:rsidRDefault="00B05559"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559" w:rsidRPr="00846494" w:rsidRDefault="00B05559" w:rsidP="0084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t>‘</w:t>
      </w:r>
      <w:r w:rsidRPr="00846494">
        <w:rPr>
          <w:rFonts w:eastAsia="Times New Roman"/>
        </w:rPr>
        <w:t>AC</w:t>
      </w:r>
      <w:r>
        <w:rPr>
          <w:rFonts w:eastAsia="Times New Roman"/>
        </w:rPr>
        <w:t>’</w:t>
      </w:r>
      <w:r w:rsidRPr="00846494">
        <w:rPr>
          <w:rFonts w:eastAsia="Times New Roman"/>
        </w:rPr>
        <w:t xml:space="preserve"> means alternating current, as measured at the point of interconnection of the </w:t>
      </w:r>
      <w:r w:rsidRPr="00846494">
        <w:rPr>
          <w:rFonts w:eastAsia="Times New Roman"/>
          <w:strike/>
        </w:rPr>
        <w:t>renewable energy</w:t>
      </w:r>
      <w:r w:rsidRPr="00846494">
        <w:rPr>
          <w:rFonts w:eastAsia="Times New Roman"/>
        </w:rPr>
        <w:t xml:space="preserve"> </w:t>
      </w:r>
      <w:r>
        <w:rPr>
          <w:rFonts w:eastAsia="Times New Roman"/>
          <w:u w:val="single"/>
        </w:rPr>
        <w:t xml:space="preserve">small power producer’s </w:t>
      </w:r>
      <w:r w:rsidRPr="00846494">
        <w:rPr>
          <w:rFonts w:eastAsia="Times New Roman"/>
        </w:rPr>
        <w:t>facility to the interconnecting electrical utility’s transmission or distribution system.</w:t>
      </w:r>
    </w:p>
    <w:p w:rsidR="00B05559" w:rsidRDefault="00B05559" w:rsidP="0084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w:t>
      </w:r>
      <w:r w:rsidRPr="00846494">
        <w:rPr>
          <w:rFonts w:eastAsia="Times New Roman"/>
        </w:rPr>
        <w:t>Avoided costs</w:t>
      </w:r>
      <w:r>
        <w:rPr>
          <w:rFonts w:eastAsia="Times New Roman"/>
        </w:rPr>
        <w:t>’</w:t>
      </w:r>
      <w:r w:rsidRPr="00846494">
        <w:rPr>
          <w:rFonts w:eastAsia="Times New Roman"/>
        </w:rPr>
        <w:t xml:space="preserve"> means </w:t>
      </w:r>
      <w:r w:rsidRPr="00846494">
        <w:rPr>
          <w:rFonts w:eastAsia="Times New Roman"/>
          <w:strike/>
        </w:rPr>
        <w:t>payments for purchases of electricity made according to an electrical utility’s most recently approved or established avoided cost rates in this State or rates negotiated pursuant to PURPA, in the year the costs are incurred, for purchases of electricity from qualifying facilities pursuant to Section 210 of the Public Utility Regulatory Policies Act, said costs to be calculated as set forth in Section 58 39 140(A)(1)</w:t>
      </w:r>
      <w:r>
        <w:rPr>
          <w:rFonts w:eastAsia="Times New Roman"/>
        </w:rPr>
        <w:t xml:space="preserve"> </w:t>
      </w:r>
      <w:r>
        <w:rPr>
          <w:rFonts w:eastAsia="Times New Roman"/>
          <w:u w:val="single"/>
        </w:rPr>
        <w:t>costs as defined pursuant to Section 58-41-30(2)</w:t>
      </w:r>
      <w:r w:rsidRPr="00846494">
        <w:rPr>
          <w:rFonts w:eastAsia="Times New Roman"/>
        </w:rPr>
        <w:t>.</w:t>
      </w:r>
      <w:r>
        <w:rPr>
          <w:rFonts w:eastAsia="Times New Roman"/>
        </w:rPr>
        <w:t>”</w:t>
      </w:r>
    </w:p>
    <w:p w:rsidR="00B05559"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559" w:rsidRPr="00522CE0" w:rsidRDefault="00B05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B05559" w:rsidRDefault="00B0555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91C59" w:rsidRDefault="00091C59" w:rsidP="00B05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91C59" w:rsidSect="001B700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7BD" w:rsidRDefault="00E077BD" w:rsidP="00522CE0">
      <w:r>
        <w:separator/>
      </w:r>
    </w:p>
  </w:endnote>
  <w:endnote w:type="continuationSeparator" w:id="0">
    <w:p w:rsidR="00E077BD" w:rsidRDefault="00E077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FF1BB0-2DBD-42E3-A957-C49865A44766}"/>
    <w:embedBold r:id="rId2" w:fontKey="{9A622799-21C5-4A11-AE9C-F17B67466561}"/>
  </w:font>
  <w:font w:name="Calibri">
    <w:panose1 w:val="020F0502020204030204"/>
    <w:charset w:val="00"/>
    <w:family w:val="swiss"/>
    <w:pitch w:val="variable"/>
    <w:sig w:usb0="E00002FF" w:usb1="4000ACFF" w:usb2="00000001" w:usb3="00000000" w:csb0="0000019F" w:csb1="00000000"/>
    <w:embedRegular r:id="rId3" w:fontKey="{BC275623-5D9A-47EB-BBA0-CD6A5FCE8A08}"/>
    <w:embedBold r:id="rId4" w:fontKey="{7E2CB681-6E3C-4E08-ABA7-048B024E4E6E}"/>
  </w:font>
  <w:font w:name="Cambria">
    <w:panose1 w:val="02040503050406030204"/>
    <w:charset w:val="00"/>
    <w:family w:val="roman"/>
    <w:pitch w:val="variable"/>
    <w:sig w:usb0="E00002FF" w:usb1="400004FF" w:usb2="00000000" w:usb3="00000000" w:csb0="0000019F" w:csb1="00000000"/>
    <w:embedRegular r:id="rId5" w:fontKey="{0F1540EA-DAF9-4F67-8060-314189E5A7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559" w:rsidRPr="0008140D" w:rsidRDefault="00B05559" w:rsidP="0008140D">
    <w:pPr>
      <w:pStyle w:val="Footer"/>
      <w:tabs>
        <w:tab w:val="clear" w:pos="4680"/>
        <w:tab w:val="clear" w:pos="9360"/>
        <w:tab w:val="center" w:pos="2995"/>
      </w:tabs>
      <w:spacing w:before="120"/>
    </w:pPr>
    <w:r>
      <w:t>[890-</w:t>
    </w:r>
    <w:r>
      <w:fldChar w:fldCharType="begin"/>
    </w:r>
    <w:r>
      <w:instrText xml:space="preserve"> PAGE  \* MERGEFORMAT </w:instrText>
    </w:r>
    <w:r>
      <w:fldChar w:fldCharType="separate"/>
    </w:r>
    <w:r w:rsidR="006A593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001" w:rsidRPr="0008140D" w:rsidRDefault="00B05559" w:rsidP="0008140D">
    <w:pPr>
      <w:pStyle w:val="Footer"/>
      <w:tabs>
        <w:tab w:val="clear" w:pos="4680"/>
        <w:tab w:val="clear" w:pos="9360"/>
        <w:tab w:val="center" w:pos="2995"/>
      </w:tabs>
      <w:spacing w:before="120"/>
    </w:pPr>
    <w:r>
      <w:t>[890]</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7BD" w:rsidRDefault="00E077BD" w:rsidP="00522CE0">
      <w:r>
        <w:separator/>
      </w:r>
    </w:p>
  </w:footnote>
  <w:footnote w:type="continuationSeparator" w:id="0">
    <w:p w:rsidR="00E077BD" w:rsidRDefault="00E077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INDE.SP.TD"/>
    <w:docVar w:name="CoverAttorneyInitials" w:val="SP"/>
    <w:docVar w:name="CoverAttorneyLastName" w:val="Parrish"/>
    <w:docVar w:name="CoverBillType" w:val="b"/>
    <w:docVar w:name="CoverSenator" w:val="TD"/>
    <w:docVar w:name="dvBillNumber" w:val="890"/>
    <w:docVar w:name="dvBillNumberPrefix" w:val="S. "/>
    <w:docVar w:name="dvOriginalBody" w:val="Senate"/>
    <w:docVar w:name="fulldraftpath" w:val="L:\S-RES\TD\003INDE.SP.TD.DOCX"/>
    <w:docVar w:name="NameofBody" w:val="S"/>
    <w:docVar w:name="vgroup2" w:val="S-RES"/>
  </w:docVars>
  <w:rsids>
    <w:rsidRoot w:val="000C0329"/>
    <w:rsid w:val="00017673"/>
    <w:rsid w:val="00031D9D"/>
    <w:rsid w:val="00042AC1"/>
    <w:rsid w:val="00046516"/>
    <w:rsid w:val="00072458"/>
    <w:rsid w:val="0007601D"/>
    <w:rsid w:val="0008140D"/>
    <w:rsid w:val="00091C59"/>
    <w:rsid w:val="000B0720"/>
    <w:rsid w:val="000B5099"/>
    <w:rsid w:val="000B5EAF"/>
    <w:rsid w:val="000C0329"/>
    <w:rsid w:val="000C7A97"/>
    <w:rsid w:val="000D7D74"/>
    <w:rsid w:val="001315B2"/>
    <w:rsid w:val="00165A80"/>
    <w:rsid w:val="00170561"/>
    <w:rsid w:val="00186AC9"/>
    <w:rsid w:val="00197DF1"/>
    <w:rsid w:val="001B3DD9"/>
    <w:rsid w:val="001B7E5D"/>
    <w:rsid w:val="001D3BAC"/>
    <w:rsid w:val="002114F8"/>
    <w:rsid w:val="00216025"/>
    <w:rsid w:val="00245C4E"/>
    <w:rsid w:val="002A32AA"/>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4F0B1F"/>
    <w:rsid w:val="004F505C"/>
    <w:rsid w:val="00522CE0"/>
    <w:rsid w:val="00541951"/>
    <w:rsid w:val="00565148"/>
    <w:rsid w:val="00570403"/>
    <w:rsid w:val="00593361"/>
    <w:rsid w:val="005A413B"/>
    <w:rsid w:val="005A5017"/>
    <w:rsid w:val="005A648C"/>
    <w:rsid w:val="005F07AC"/>
    <w:rsid w:val="005F1745"/>
    <w:rsid w:val="00625598"/>
    <w:rsid w:val="006A1802"/>
    <w:rsid w:val="006A5931"/>
    <w:rsid w:val="006C0CBB"/>
    <w:rsid w:val="006C74EA"/>
    <w:rsid w:val="00720D40"/>
    <w:rsid w:val="007318D4"/>
    <w:rsid w:val="00765784"/>
    <w:rsid w:val="007954F3"/>
    <w:rsid w:val="007A4390"/>
    <w:rsid w:val="007E5CB7"/>
    <w:rsid w:val="008314D2"/>
    <w:rsid w:val="00846494"/>
    <w:rsid w:val="00852965"/>
    <w:rsid w:val="00870F6F"/>
    <w:rsid w:val="00871A32"/>
    <w:rsid w:val="008B2F42"/>
    <w:rsid w:val="008C3697"/>
    <w:rsid w:val="008E185F"/>
    <w:rsid w:val="008F023B"/>
    <w:rsid w:val="009024A5"/>
    <w:rsid w:val="00904E16"/>
    <w:rsid w:val="009162B3"/>
    <w:rsid w:val="00927C62"/>
    <w:rsid w:val="00983951"/>
    <w:rsid w:val="00984124"/>
    <w:rsid w:val="00984640"/>
    <w:rsid w:val="00995C37"/>
    <w:rsid w:val="009C118A"/>
    <w:rsid w:val="00A02011"/>
    <w:rsid w:val="00A16AA4"/>
    <w:rsid w:val="00A4011E"/>
    <w:rsid w:val="00A86015"/>
    <w:rsid w:val="00A9594E"/>
    <w:rsid w:val="00AE59C8"/>
    <w:rsid w:val="00B00CE5"/>
    <w:rsid w:val="00B05559"/>
    <w:rsid w:val="00B10098"/>
    <w:rsid w:val="00B36B21"/>
    <w:rsid w:val="00B5790D"/>
    <w:rsid w:val="00B945C5"/>
    <w:rsid w:val="00BA20EA"/>
    <w:rsid w:val="00BB5AFC"/>
    <w:rsid w:val="00BC0A56"/>
    <w:rsid w:val="00BF60B3"/>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077BD"/>
    <w:rsid w:val="00E12CA0"/>
    <w:rsid w:val="00E2236D"/>
    <w:rsid w:val="00E646C0"/>
    <w:rsid w:val="00E76AD9"/>
    <w:rsid w:val="00E91E2F"/>
    <w:rsid w:val="00EA3546"/>
    <w:rsid w:val="00EA6EDF"/>
    <w:rsid w:val="00EB47AE"/>
    <w:rsid w:val="00EC34E1"/>
    <w:rsid w:val="00ED1531"/>
    <w:rsid w:val="00F0234A"/>
    <w:rsid w:val="00F05CF2"/>
    <w:rsid w:val="00F14BAA"/>
    <w:rsid w:val="00F51241"/>
    <w:rsid w:val="00F52959"/>
    <w:rsid w:val="00F55884"/>
    <w:rsid w:val="00F77FE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300D0B5F-7FD5-4F37-BD48-E24A6111A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E077BD"/>
    <w:pPr>
      <w:autoSpaceDE w:val="0"/>
      <w:autoSpaceDN w:val="0"/>
      <w:spacing w:line="480" w:lineRule="atLeast"/>
      <w:ind w:left="720"/>
      <w:contextualSpacing/>
    </w:pPr>
    <w:rPr>
      <w:rFonts w:eastAsiaTheme="minorEastAsia"/>
      <w:sz w:val="24"/>
      <w:szCs w:val="24"/>
    </w:rPr>
  </w:style>
  <w:style w:type="character" w:styleId="Hyperlink">
    <w:name w:val="Hyperlink"/>
    <w:basedOn w:val="DefaultParagraphFont"/>
    <w:uiPriority w:val="99"/>
    <w:unhideWhenUsed/>
    <w:rsid w:val="00091C59"/>
    <w:rPr>
      <w:color w:val="0000FF" w:themeColor="hyperlink"/>
      <w:u w:val="single"/>
    </w:rPr>
  </w:style>
  <w:style w:type="paragraph" w:styleId="NoSpacing">
    <w:name w:val="No Spacing"/>
    <w:uiPriority w:val="1"/>
    <w:qFormat/>
    <w:rsid w:val="00B36B2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11.docx" TargetMode="External"/><Relationship Id="rId13" Type="http://schemas.openxmlformats.org/officeDocument/2006/relationships/hyperlink" Target="file:///p:\pprever\2017-18\890_2018050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11.docx" TargetMode="External"/><Relationship Id="rId12" Type="http://schemas.openxmlformats.org/officeDocument/2006/relationships/hyperlink" Target="file:///p:\pprever\2017-18\890_201801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890&amp;session=122&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180508.docx" TargetMode="External"/><Relationship Id="rId4" Type="http://schemas.openxmlformats.org/officeDocument/2006/relationships/webSettings" Target="webSettings.xml"/><Relationship Id="rId9" Type="http://schemas.openxmlformats.org/officeDocument/2006/relationships/hyperlink" Target="file:///h:\sj\20180501.docx" TargetMode="External"/><Relationship Id="rId14" Type="http://schemas.openxmlformats.org/officeDocument/2006/relationships/hyperlink" Target="file:///p:\pprever\2017-18\890_201805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CC1D6-26EB-4B05-BC2E-C844BDE42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33FDE1AD.dotm</Template>
  <TotalTime>0</TotalTime>
  <Pages>3</Pages>
  <Words>1962</Words>
  <Characters>11189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890: Energy - South Carolina Legislature Online</dc:title>
  <dc:subject/>
  <dc:creator>%USERNAME%</dc:creator>
  <cp:keywords/>
  <dc:description/>
  <cp:lastModifiedBy>S Volk</cp:lastModifiedBy>
  <cp:revision>2</cp:revision>
  <dcterms:created xsi:type="dcterms:W3CDTF">2018-05-09T13:19:00Z</dcterms:created>
  <dcterms:modified xsi:type="dcterms:W3CDTF">2018-05-09T13:19:00Z</dcterms:modified>
</cp:coreProperties>
</file>