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B" w:rsidRDefault="00AB6AEB" w:rsidP="00AB6AEB">
      <w:pPr>
        <w:widowControl w:val="0"/>
        <w:jc w:val="center"/>
      </w:pPr>
      <w:r w:rsidRPr="00AB6AEB">
        <w:rPr>
          <w:b/>
        </w:rPr>
        <w:t>South Carolina General Assembly</w:t>
      </w:r>
    </w:p>
    <w:p w:rsidR="00AB6AEB" w:rsidRDefault="00AB6AEB" w:rsidP="00AB6AEB">
      <w:pPr>
        <w:widowControl w:val="0"/>
        <w:jc w:val="center"/>
      </w:pPr>
      <w:r>
        <w:t>122nd Session, 2017-2018</w:t>
      </w:r>
    </w:p>
    <w:p w:rsidR="00AB6AEB" w:rsidRDefault="00AB6AEB" w:rsidP="00AB6AEB">
      <w:pPr>
        <w:widowControl w:val="0"/>
        <w:jc w:val="left"/>
      </w:pPr>
    </w:p>
    <w:p w:rsidR="00AB6AEB" w:rsidRDefault="00AB6AEB" w:rsidP="00AB6AEB">
      <w:pPr>
        <w:widowControl w:val="0"/>
        <w:jc w:val="left"/>
        <w:rPr>
          <w:b/>
        </w:rPr>
      </w:pPr>
      <w:r w:rsidRPr="00AB6AEB">
        <w:rPr>
          <w:b/>
        </w:rPr>
        <w:t>S.</w:t>
      </w:r>
      <w:r>
        <w:rPr>
          <w:b/>
        </w:rPr>
        <w:t xml:space="preserve"> </w:t>
      </w:r>
      <w:r w:rsidRPr="00AB6AEB">
        <w:rPr>
          <w:b/>
        </w:rPr>
        <w:t>912</w:t>
      </w:r>
    </w:p>
    <w:p w:rsidR="00AB6AEB" w:rsidRDefault="00AB6AEB" w:rsidP="00AB6AEB">
      <w:pPr>
        <w:widowControl w:val="0"/>
        <w:jc w:val="left"/>
        <w:rPr>
          <w:b/>
        </w:rPr>
      </w:pPr>
    </w:p>
    <w:p w:rsidR="00AB6AEB" w:rsidRDefault="00AB6AEB" w:rsidP="00AB6AEB">
      <w:pPr>
        <w:widowControl w:val="0"/>
        <w:jc w:val="left"/>
      </w:pPr>
      <w:r w:rsidRPr="00AB6AEB">
        <w:rPr>
          <w:b/>
        </w:rPr>
        <w:t>STATUS INFORMATION</w:t>
      </w:r>
    </w:p>
    <w:p w:rsidR="00AB6AEB" w:rsidRDefault="00AB6AEB" w:rsidP="00AB6AEB">
      <w:pPr>
        <w:widowControl w:val="0"/>
        <w:jc w:val="left"/>
      </w:pPr>
    </w:p>
    <w:p w:rsidR="00AB6AEB" w:rsidRDefault="00AB6AEB" w:rsidP="00AB6AEB">
      <w:pPr>
        <w:widowControl w:val="0"/>
        <w:jc w:val="left"/>
      </w:pPr>
      <w:r>
        <w:t>General Bill</w:t>
      </w:r>
    </w:p>
    <w:p w:rsidR="00AB6AEB" w:rsidRDefault="00AB6AEB" w:rsidP="00AB6AEB">
      <w:pPr>
        <w:widowControl w:val="0"/>
        <w:jc w:val="left"/>
      </w:pPr>
      <w:r>
        <w:t>Sponsors: Senators Jackson, Allen, Reese, Shealy, Talley, Johnson, Campbell, Sabb, Gambrell, Nicholson and Rankin</w:t>
      </w:r>
    </w:p>
    <w:p w:rsidR="00AB6AEB" w:rsidRDefault="00AB6AEB" w:rsidP="00AB6AEB">
      <w:pPr>
        <w:widowControl w:val="0"/>
        <w:jc w:val="left"/>
      </w:pPr>
      <w:r>
        <w:t>Document Path: l:\council\bills\nbd\11198cz18.docx</w:t>
      </w:r>
    </w:p>
    <w:p w:rsidR="003E4A9D" w:rsidRDefault="003E4A9D" w:rsidP="00AB6AEB">
      <w:pPr>
        <w:widowControl w:val="0"/>
        <w:jc w:val="left"/>
      </w:pPr>
      <w:r>
        <w:t>Companion/Similar bill(s): 4879</w:t>
      </w:r>
    </w:p>
    <w:p w:rsidR="00AB6AEB" w:rsidRDefault="00AB6AEB" w:rsidP="00AB6AEB">
      <w:pPr>
        <w:widowControl w:val="0"/>
        <w:jc w:val="left"/>
      </w:pPr>
    </w:p>
    <w:p w:rsidR="00C66D52" w:rsidRDefault="00C66D52" w:rsidP="00AB6AEB">
      <w:pPr>
        <w:widowControl w:val="0"/>
        <w:jc w:val="left"/>
      </w:pPr>
      <w:r>
        <w:t>Introduced in the Senate on January 23, 2018</w:t>
      </w:r>
    </w:p>
    <w:p w:rsidR="00C66D52" w:rsidRDefault="00C66D52" w:rsidP="00AB6AEB">
      <w:pPr>
        <w:widowControl w:val="0"/>
        <w:jc w:val="left"/>
      </w:pPr>
      <w:r>
        <w:t>Introduced in the House on April 11, 2018</w:t>
      </w:r>
    </w:p>
    <w:p w:rsidR="00C66D52" w:rsidRDefault="00C66D52" w:rsidP="00AB6AEB">
      <w:pPr>
        <w:widowControl w:val="0"/>
        <w:jc w:val="left"/>
      </w:pPr>
      <w:r>
        <w:t>Last Amended on March 29, 2018</w:t>
      </w:r>
    </w:p>
    <w:p w:rsidR="00C66D52" w:rsidRPr="00C66D52" w:rsidRDefault="00C66D52" w:rsidP="00AB6AEB">
      <w:pPr>
        <w:widowControl w:val="0"/>
        <w:jc w:val="left"/>
      </w:pPr>
      <w:r>
        <w:t xml:space="preserve">Currently residing in the House Committee on </w:t>
      </w:r>
      <w:r w:rsidRPr="00C66D52">
        <w:rPr>
          <w:b/>
        </w:rPr>
        <w:t>Judiciary</w:t>
      </w:r>
    </w:p>
    <w:p w:rsidR="00C66D52" w:rsidRDefault="00C66D52" w:rsidP="00AB6AEB">
      <w:pPr>
        <w:widowControl w:val="0"/>
        <w:jc w:val="left"/>
      </w:pPr>
    </w:p>
    <w:p w:rsidR="00AB6AEB" w:rsidRDefault="00AB6AEB" w:rsidP="00AB6AEB">
      <w:pPr>
        <w:widowControl w:val="0"/>
        <w:jc w:val="left"/>
      </w:pPr>
      <w:r>
        <w:t xml:space="preserve">Summary: </w:t>
      </w:r>
      <w:r w:rsidR="00894CE8">
        <w:t>Private investigators</w:t>
      </w:r>
    </w:p>
    <w:p w:rsidR="00AB6AEB" w:rsidRDefault="00AB6AEB" w:rsidP="00AB6AEB">
      <w:pPr>
        <w:widowControl w:val="0"/>
        <w:jc w:val="left"/>
      </w:pPr>
    </w:p>
    <w:p w:rsidR="00AB6AEB" w:rsidRDefault="00AB6AEB" w:rsidP="00AB6AEB">
      <w:pPr>
        <w:widowControl w:val="0"/>
        <w:jc w:val="left"/>
      </w:pPr>
    </w:p>
    <w:p w:rsidR="00AB6AEB" w:rsidRDefault="00AB6AEB" w:rsidP="00AB6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AEB">
        <w:rPr>
          <w:b/>
        </w:rPr>
        <w:t>HISTORY OF LEGISLATIVE ACTIONS</w:t>
      </w:r>
    </w:p>
    <w:p w:rsidR="00AB6AEB" w:rsidRDefault="00AB6AEB" w:rsidP="00AB6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AEB" w:rsidRPr="00AB6AEB" w:rsidRDefault="00AB6AEB" w:rsidP="00AB6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AEB">
        <w:rPr>
          <w:u w:val="single"/>
        </w:rPr>
        <w:tab/>
        <w:t>Date</w:t>
      </w:r>
      <w:r w:rsidRPr="00AB6AEB">
        <w:rPr>
          <w:u w:val="single"/>
        </w:rPr>
        <w:tab/>
        <w:t>Body</w:t>
      </w:r>
      <w:r w:rsidRPr="00AB6AEB">
        <w:rPr>
          <w:u w:val="single"/>
        </w:rPr>
        <w:tab/>
        <w:t>Action Description with journal page number</w:t>
      </w:r>
      <w:r w:rsidRPr="00AB6AEB">
        <w:rPr>
          <w:u w:val="single"/>
        </w:rPr>
        <w:tab/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CA59C9">
        <w:t>Introduced and read first time (</w:t>
      </w:r>
      <w:hyperlink r:id="rId7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10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CA59C9">
        <w:t>Referred to C</w:t>
      </w:r>
      <w:r>
        <w:t xml:space="preserve">ommittee on </w:t>
      </w:r>
      <w:r w:rsidRPr="00CA59C9">
        <w:rPr>
          <w:b/>
        </w:rPr>
        <w:t>Labor, Commerce and Industry</w:t>
      </w:r>
      <w:r w:rsidRPr="00CA59C9">
        <w:t xml:space="preserve"> (</w:t>
      </w:r>
      <w:hyperlink r:id="rId8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10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CA59C9">
        <w:t>Committee report</w:t>
      </w:r>
      <w:r>
        <w:t xml:space="preserve">: Favorable </w:t>
      </w:r>
      <w:r w:rsidRPr="00CA59C9">
        <w:rPr>
          <w:b/>
        </w:rPr>
        <w:t>Labor, Commerce and Industry</w:t>
      </w:r>
      <w:r w:rsidRPr="00CA59C9">
        <w:t xml:space="preserve"> (</w:t>
      </w:r>
      <w:hyperlink r:id="rId9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15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3/14/2018</w:t>
      </w:r>
      <w:r>
        <w:tab/>
      </w:r>
      <w:r>
        <w:tab/>
      </w:r>
      <w:r w:rsidRPr="00CA59C9">
        <w:t>Scrivener's error corrected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Senate</w:t>
      </w:r>
      <w:r>
        <w:tab/>
      </w:r>
      <w:r w:rsidRPr="00CA59C9">
        <w:t>Amended (</w:t>
      </w:r>
      <w:hyperlink r:id="rId10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33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3/29/2018</w:t>
      </w:r>
      <w:r>
        <w:tab/>
        <w:t>Senate</w:t>
      </w:r>
      <w:r>
        <w:tab/>
      </w:r>
      <w:r w:rsidRPr="00CA59C9">
        <w:t>Amended (</w:t>
      </w:r>
      <w:hyperlink r:id="rId11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41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3/29/2018</w:t>
      </w:r>
      <w:r>
        <w:tab/>
        <w:t>Senate</w:t>
      </w:r>
      <w:r>
        <w:tab/>
      </w:r>
      <w:r w:rsidRPr="00CA59C9">
        <w:t>Read second time (</w:t>
      </w:r>
      <w:hyperlink r:id="rId12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41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3/29/2018</w:t>
      </w:r>
      <w:r>
        <w:tab/>
        <w:t>Senate</w:t>
      </w:r>
      <w:r>
        <w:tab/>
      </w:r>
      <w:r w:rsidRPr="00CA59C9">
        <w:t>Roll call Ayes</w:t>
      </w:r>
      <w:r>
        <w:noBreakHyphen/>
      </w:r>
      <w:r w:rsidRPr="00CA59C9">
        <w:t>44  Nays</w:t>
      </w:r>
      <w:r>
        <w:noBreakHyphen/>
      </w:r>
      <w:r w:rsidRPr="00CA59C9">
        <w:t>0 (</w:t>
      </w:r>
      <w:hyperlink r:id="rId13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41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4/10/2018</w:t>
      </w:r>
      <w:r>
        <w:tab/>
        <w:t>Senate</w:t>
      </w:r>
      <w:r>
        <w:tab/>
      </w:r>
      <w:r w:rsidRPr="00CA59C9">
        <w:t>Re</w:t>
      </w:r>
      <w:r>
        <w:t xml:space="preserve">ad third time and sent to House </w:t>
      </w:r>
      <w:r w:rsidRPr="00CA59C9">
        <w:t>(</w:t>
      </w:r>
      <w:hyperlink r:id="rId14" w:history="1">
        <w:r w:rsidRPr="00CA59C9">
          <w:rPr>
            <w:rStyle w:val="Hyperlink"/>
          </w:rPr>
          <w:t>Senate Journal</w:t>
        </w:r>
        <w:r w:rsidRPr="00CA59C9">
          <w:rPr>
            <w:rStyle w:val="Hyperlink"/>
          </w:rPr>
          <w:noBreakHyphen/>
          <w:t>page 44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CA59C9">
        <w:t>Introduced and read first time (</w:t>
      </w:r>
      <w:hyperlink r:id="rId15" w:history="1">
        <w:r w:rsidRPr="00CA59C9">
          <w:rPr>
            <w:rStyle w:val="Hyperlink"/>
          </w:rPr>
          <w:t>House Journal</w:t>
        </w:r>
        <w:r w:rsidRPr="00CA59C9">
          <w:rPr>
            <w:rStyle w:val="Hyperlink"/>
          </w:rPr>
          <w:noBreakHyphen/>
          <w:t>page 7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CA59C9">
        <w:t>Ref</w:t>
      </w:r>
      <w:r>
        <w:t xml:space="preserve">erred to Committee on </w:t>
      </w:r>
      <w:r w:rsidRPr="00CA59C9">
        <w:rPr>
          <w:b/>
        </w:rPr>
        <w:t>Judiciary</w:t>
      </w:r>
      <w:r>
        <w:t xml:space="preserve"> </w:t>
      </w:r>
      <w:r w:rsidRPr="00CA59C9">
        <w:t>(</w:t>
      </w:r>
      <w:hyperlink r:id="rId16" w:history="1">
        <w:r w:rsidRPr="00CA59C9">
          <w:rPr>
            <w:rStyle w:val="Hyperlink"/>
          </w:rPr>
          <w:t>House Journal</w:t>
        </w:r>
        <w:r w:rsidRPr="00CA59C9">
          <w:rPr>
            <w:rStyle w:val="Hyperlink"/>
          </w:rPr>
          <w:noBreakHyphen/>
          <w:t>page 7</w:t>
        </w:r>
      </w:hyperlink>
      <w:r w:rsidRPr="00CA59C9">
        <w:t>)</w:t>
      </w:r>
    </w:p>
    <w:p w:rsidR="00176A47" w:rsidRDefault="00176A47" w:rsidP="00176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AEB" w:rsidRDefault="00AB6AEB" w:rsidP="00AB6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7" w:history="1">
        <w:r w:rsidRPr="00AB6AEB">
          <w:rPr>
            <w:rStyle w:val="Hyperlink"/>
          </w:rPr>
          <w:t>legislative information</w:t>
        </w:r>
      </w:hyperlink>
      <w:r>
        <w:t xml:space="preserve"> at the website</w:t>
      </w:r>
    </w:p>
    <w:p w:rsidR="00AB6AEB" w:rsidRDefault="00AB6AEB" w:rsidP="00AB6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AEB" w:rsidRPr="00AB6AEB" w:rsidRDefault="00AB6AEB" w:rsidP="00AB6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AEB" w:rsidRDefault="00AB6AEB" w:rsidP="00AB6AEB">
      <w:pPr>
        <w:widowControl w:val="0"/>
        <w:jc w:val="left"/>
      </w:pPr>
      <w:r w:rsidRPr="00AB6AEB">
        <w:rPr>
          <w:b/>
        </w:rPr>
        <w:t>VERSIONS OF THIS BILL</w:t>
      </w:r>
    </w:p>
    <w:p w:rsidR="00AB6AEB" w:rsidRDefault="00AB6AEB" w:rsidP="00AB6AEB">
      <w:pPr>
        <w:widowControl w:val="0"/>
        <w:jc w:val="left"/>
      </w:pPr>
    </w:p>
    <w:p w:rsidR="00AB6AEB" w:rsidRDefault="0027274D" w:rsidP="00AB6AEB">
      <w:pPr>
        <w:widowControl w:val="0"/>
        <w:jc w:val="left"/>
      </w:pPr>
      <w:hyperlink r:id="rId18" w:history="1">
        <w:r w:rsidR="00AB6AEB">
          <w:rPr>
            <w:rStyle w:val="Hyperlink"/>
          </w:rPr>
          <w:t>1/23/2018</w:t>
        </w:r>
      </w:hyperlink>
    </w:p>
    <w:p w:rsidR="00AB6AEB" w:rsidRDefault="0027274D" w:rsidP="00AB6AEB">
      <w:hyperlink r:id="rId19" w:history="1">
        <w:r w:rsidR="00A22C6C" w:rsidRPr="00A22C6C">
          <w:rPr>
            <w:rStyle w:val="Hyperlink"/>
          </w:rPr>
          <w:t>3/13/2018</w:t>
        </w:r>
      </w:hyperlink>
    </w:p>
    <w:p w:rsidR="00A22C6C" w:rsidRDefault="0027274D" w:rsidP="00AB6AEB">
      <w:hyperlink r:id="rId20" w:history="1">
        <w:r w:rsidR="00641DF3" w:rsidRPr="00641DF3">
          <w:rPr>
            <w:rStyle w:val="Hyperlink"/>
          </w:rPr>
          <w:t>3/14/2018</w:t>
        </w:r>
      </w:hyperlink>
    </w:p>
    <w:p w:rsidR="00641DF3" w:rsidRDefault="0027274D" w:rsidP="00AB6AEB">
      <w:hyperlink r:id="rId21" w:history="1">
        <w:r w:rsidR="00A06781" w:rsidRPr="00A06781">
          <w:rPr>
            <w:rStyle w:val="Hyperlink"/>
          </w:rPr>
          <w:t>3/22/2018</w:t>
        </w:r>
      </w:hyperlink>
    </w:p>
    <w:p w:rsidR="00A06781" w:rsidRDefault="0027274D" w:rsidP="00AB6AEB">
      <w:hyperlink r:id="rId22" w:history="1">
        <w:r w:rsidR="00D361B8" w:rsidRPr="00D361B8">
          <w:rPr>
            <w:rStyle w:val="Hyperlink"/>
          </w:rPr>
          <w:t>3/29/2018</w:t>
        </w:r>
      </w:hyperlink>
    </w:p>
    <w:p w:rsidR="00D361B8" w:rsidRDefault="00D361B8" w:rsidP="00AB6AEB"/>
    <w:p w:rsidR="00AB6AEB" w:rsidRDefault="00AB6AEB" w:rsidP="00AB6AEB">
      <w:pPr>
        <w:sectPr w:rsidR="00AB6AEB" w:rsidSect="00AB6A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2018</w:t>
      </w: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Pr="00E90808" w:rsidRDefault="00D361B8" w:rsidP="00E9080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912</w:t>
      </w: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81395">
        <w:t>Senators Jackson, Allen, Reese, Shealy, Talley, Johnson, Campbell, Sabb, Gambrell, Nicholson and Rankin</w:t>
      </w: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CF1D5A">
      <w:pPr>
        <w:tabs>
          <w:tab w:val="right" w:pos="5933"/>
        </w:tabs>
        <w:suppressAutoHyphens/>
      </w:pPr>
      <w:r>
        <w:t>S. Printed 3/29/18--S.</w:t>
      </w:r>
      <w:r>
        <w:tab/>
      </w: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23, 2018.</w:t>
      </w:r>
    </w:p>
    <w:p w:rsidR="00D361B8" w:rsidRPr="00E90808" w:rsidRDefault="00D361B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Pr="00E90808" w:rsidRDefault="00D361B8" w:rsidP="00E90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361B8" w:rsidSect="00E90808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AA3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Pr="00325348" w:rsidRDefault="00D361B8" w:rsidP="008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361B8" w:rsidRDefault="00D36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</w:p>
    <w:p w:rsidR="00D361B8" w:rsidRDefault="00D36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361B8" w:rsidRDefault="00D36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1B8" w:rsidRDefault="00D36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1B8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SECTION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1.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 xml:space="preserve">Chapter 18, Title 40 of the </w:t>
      </w:r>
      <w:r>
        <w:rPr>
          <w:color w:val="000000" w:themeColor="text1"/>
          <w:szCs w:val="24"/>
          <w:u w:color="000000" w:themeColor="text1"/>
        </w:rPr>
        <w:t>1976 Code is amended by adding: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  <w:t>“</w:t>
      </w:r>
      <w:r w:rsidRPr="00553FA7">
        <w:rPr>
          <w:bCs/>
          <w:color w:val="000000" w:themeColor="text1"/>
          <w:szCs w:val="24"/>
          <w:u w:color="000000" w:themeColor="text1"/>
        </w:rPr>
        <w:t>Section 40</w:t>
      </w:r>
      <w:r w:rsidRPr="00553FA7">
        <w:rPr>
          <w:bCs/>
          <w:color w:val="000000" w:themeColor="text1"/>
          <w:szCs w:val="24"/>
          <w:u w:color="000000" w:themeColor="text1"/>
        </w:rPr>
        <w:noBreakHyphen/>
        <w:t>18</w:t>
      </w:r>
      <w:r w:rsidRPr="00553FA7">
        <w:rPr>
          <w:bCs/>
          <w:color w:val="000000" w:themeColor="text1"/>
          <w:szCs w:val="24"/>
          <w:u w:color="000000" w:themeColor="text1"/>
        </w:rPr>
        <w:noBreakHyphen/>
        <w:t>75</w:t>
      </w:r>
      <w:r>
        <w:rPr>
          <w:bCs/>
          <w:color w:val="000000" w:themeColor="text1"/>
          <w:szCs w:val="24"/>
          <w:u w:color="000000" w:themeColor="text1"/>
        </w:rPr>
        <w:t>.</w:t>
      </w: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</w:t>
      </w:r>
      <w:r>
        <w:rPr>
          <w:bCs/>
          <w:color w:val="000000" w:themeColor="text1"/>
          <w:szCs w:val="24"/>
          <w:u w:color="000000" w:themeColor="text1"/>
        </w:rPr>
        <w:t>A</w:t>
      </w:r>
      <w:r w:rsidRPr="00553FA7">
        <w:rPr>
          <w:bCs/>
          <w:color w:val="000000" w:themeColor="text1"/>
          <w:szCs w:val="24"/>
          <w:u w:color="000000" w:themeColor="text1"/>
        </w:rPr>
        <w:t>)</w:t>
      </w:r>
      <w:r w:rsidRPr="00553FA7">
        <w:rPr>
          <w:color w:val="000000" w:themeColor="text1"/>
          <w:szCs w:val="24"/>
          <w:u w:color="000000" w:themeColor="text1"/>
        </w:rPr>
        <w:tab/>
        <w:t>No private investigator or any member of the private investigator’s private investigation business shall reveal information relating to the representation of a client unless the client gives informed consent, the disclosure is impli</w:t>
      </w:r>
      <w:r>
        <w:rPr>
          <w:color w:val="000000" w:themeColor="text1"/>
          <w:szCs w:val="24"/>
          <w:u w:color="000000" w:themeColor="text1"/>
        </w:rPr>
        <w:t>cit</w:t>
      </w:r>
      <w:r w:rsidRPr="00553FA7">
        <w:rPr>
          <w:color w:val="000000" w:themeColor="text1"/>
          <w:szCs w:val="24"/>
          <w:u w:color="000000" w:themeColor="text1"/>
        </w:rPr>
        <w:t>ly authorized in order to carry out the representation, or the disc</w:t>
      </w:r>
      <w:r>
        <w:rPr>
          <w:color w:val="000000" w:themeColor="text1"/>
          <w:szCs w:val="24"/>
          <w:u w:color="000000" w:themeColor="text1"/>
        </w:rPr>
        <w:t>losure is permitted by subsection</w:t>
      </w:r>
      <w:r w:rsidRPr="00553FA7">
        <w:rPr>
          <w:color w:val="000000" w:themeColor="text1"/>
          <w:szCs w:val="24"/>
          <w:u w:color="000000" w:themeColor="text1"/>
        </w:rPr>
        <w:t xml:space="preserve"> (</w:t>
      </w:r>
      <w:r>
        <w:rPr>
          <w:color w:val="000000" w:themeColor="text1"/>
          <w:szCs w:val="24"/>
          <w:u w:color="000000" w:themeColor="text1"/>
        </w:rPr>
        <w:t>B</w:t>
      </w:r>
      <w:r w:rsidRPr="00553FA7">
        <w:rPr>
          <w:color w:val="000000" w:themeColor="text1"/>
          <w:szCs w:val="24"/>
          <w:u w:color="000000" w:themeColor="text1"/>
        </w:rPr>
        <w:t>).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</w:t>
      </w:r>
      <w:r>
        <w:rPr>
          <w:bCs/>
          <w:color w:val="000000" w:themeColor="text1"/>
          <w:szCs w:val="24"/>
          <w:u w:color="000000" w:themeColor="text1"/>
        </w:rPr>
        <w:t>B</w:t>
      </w:r>
      <w:r w:rsidRPr="00553FA7">
        <w:rPr>
          <w:bCs/>
          <w:color w:val="000000" w:themeColor="text1"/>
          <w:szCs w:val="24"/>
          <w:u w:color="000000" w:themeColor="text1"/>
        </w:rPr>
        <w:t>)</w:t>
      </w:r>
      <w:r w:rsidRPr="00553FA7">
        <w:rPr>
          <w:color w:val="000000" w:themeColor="text1"/>
          <w:szCs w:val="24"/>
          <w:u w:color="000000" w:themeColor="text1"/>
        </w:rPr>
        <w:tab/>
        <w:t xml:space="preserve">A private investigator may reveal information relating to the representation of a client to the extent </w:t>
      </w:r>
      <w:r>
        <w:rPr>
          <w:color w:val="000000" w:themeColor="text1"/>
          <w:szCs w:val="24"/>
          <w:u w:color="000000" w:themeColor="text1"/>
        </w:rPr>
        <w:t xml:space="preserve">that </w:t>
      </w:r>
      <w:r w:rsidRPr="00553FA7">
        <w:rPr>
          <w:color w:val="000000" w:themeColor="text1"/>
          <w:szCs w:val="24"/>
          <w:u w:color="000000" w:themeColor="text1"/>
        </w:rPr>
        <w:t>the private investigator reasonably believes necessary: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(1)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prevent the client from committing a criminal act;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(2)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prevent reasonably certain death or substantial bodily harm;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(3)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secure legal advice about the private investigator’s compliance with all applicable laws and regulations;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(4)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 xml:space="preserve">to establish a claim or defense on behalf of the private investigator in a controversy between the private investigator and </w:t>
      </w:r>
      <w:r>
        <w:rPr>
          <w:snapToGrid w:val="0"/>
        </w:rPr>
        <w:t xml:space="preserve">the client, to establish a defense to a civil claim </w:t>
      </w:r>
      <w:r w:rsidRPr="00553FA7">
        <w:rPr>
          <w:color w:val="000000" w:themeColor="text1"/>
          <w:szCs w:val="24"/>
          <w:u w:color="000000" w:themeColor="text1"/>
        </w:rPr>
        <w:t xml:space="preserve">against the private investigator based upon conduct in which the client was involved, </w:t>
      </w:r>
      <w:r w:rsidRPr="00553FA7">
        <w:rPr>
          <w:color w:val="000000" w:themeColor="text1"/>
          <w:szCs w:val="24"/>
          <w:u w:color="000000" w:themeColor="text1"/>
        </w:rPr>
        <w:lastRenderedPageBreak/>
        <w:t>or to respond to allegations in any proceeding concerning the private investigator’s representation of the client; or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(5)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to comply with other law or a court order.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</w:t>
      </w:r>
      <w:r>
        <w:rPr>
          <w:bCs/>
          <w:color w:val="000000" w:themeColor="text1"/>
          <w:szCs w:val="24"/>
          <w:u w:color="000000" w:themeColor="text1"/>
        </w:rPr>
        <w:t>C</w:t>
      </w:r>
      <w:r w:rsidRPr="00553FA7">
        <w:rPr>
          <w:bCs/>
          <w:color w:val="000000" w:themeColor="text1"/>
          <w:szCs w:val="24"/>
          <w:u w:color="000000" w:themeColor="text1"/>
        </w:rPr>
        <w:t>)</w:t>
      </w:r>
      <w:r w:rsidRPr="00553FA7">
        <w:rPr>
          <w:bCs/>
          <w:color w:val="000000" w:themeColor="text1"/>
          <w:szCs w:val="24"/>
          <w:u w:color="000000" w:themeColor="text1"/>
        </w:rPr>
        <w:tab/>
        <w:t>It is unlawful for a private investigator or any member of the private investigator’s private investigation business to: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bCs/>
          <w:color w:val="000000" w:themeColor="text1"/>
          <w:szCs w:val="24"/>
          <w:u w:color="000000" w:themeColor="text1"/>
        </w:rPr>
        <w:tab/>
      </w: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bCs/>
          <w:color w:val="000000" w:themeColor="text1"/>
          <w:szCs w:val="24"/>
          <w:u w:color="000000" w:themeColor="text1"/>
        </w:rPr>
        <w:t>(1)</w:t>
      </w:r>
      <w:r>
        <w:rPr>
          <w:bCs/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 xml:space="preserve">knowingly represent a person whose interests are materially adverse to that of </w:t>
      </w:r>
      <w:r>
        <w:rPr>
          <w:color w:val="000000" w:themeColor="text1"/>
          <w:szCs w:val="24"/>
          <w:u w:color="000000" w:themeColor="text1"/>
        </w:rPr>
        <w:t xml:space="preserve">any of </w:t>
      </w:r>
      <w:r w:rsidRPr="00553FA7">
        <w:rPr>
          <w:color w:val="000000" w:themeColor="text1"/>
          <w:szCs w:val="24"/>
          <w:u w:color="000000" w:themeColor="text1"/>
        </w:rPr>
        <w:t>the private investigator’s current or former client</w:t>
      </w:r>
      <w:r>
        <w:rPr>
          <w:color w:val="000000" w:themeColor="text1"/>
          <w:szCs w:val="24"/>
          <w:u w:color="000000" w:themeColor="text1"/>
        </w:rPr>
        <w:t>s</w:t>
      </w:r>
      <w:r w:rsidRPr="00553FA7">
        <w:rPr>
          <w:color w:val="000000" w:themeColor="text1"/>
          <w:szCs w:val="24"/>
          <w:u w:color="000000" w:themeColor="text1"/>
        </w:rPr>
        <w:t xml:space="preserve">, unless the </w:t>
      </w:r>
      <w:r>
        <w:rPr>
          <w:color w:val="000000" w:themeColor="text1"/>
          <w:szCs w:val="24"/>
          <w:u w:color="000000" w:themeColor="text1"/>
        </w:rPr>
        <w:t xml:space="preserve">relevant </w:t>
      </w:r>
      <w:r w:rsidRPr="00553FA7">
        <w:rPr>
          <w:color w:val="000000" w:themeColor="text1"/>
          <w:szCs w:val="24"/>
          <w:u w:color="000000" w:themeColor="text1"/>
        </w:rPr>
        <w:t xml:space="preserve">current or former client, as applicable, gives informed consent; 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(2)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use information relating to the representation to the disadvantage of a current or former client</w:t>
      </w:r>
      <w:r>
        <w:rPr>
          <w:color w:val="000000" w:themeColor="text1"/>
          <w:szCs w:val="24"/>
          <w:u w:color="000000" w:themeColor="text1"/>
        </w:rPr>
        <w:t>,</w:t>
      </w:r>
      <w:r w:rsidRPr="00553FA7">
        <w:rPr>
          <w:color w:val="000000" w:themeColor="text1"/>
          <w:szCs w:val="24"/>
          <w:u w:color="000000" w:themeColor="text1"/>
        </w:rPr>
        <w:t xml:space="preserve"> except as specifically permitted by these rules or when the information has become generally known; or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(3)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reveal information in violation of this section.</w:t>
      </w:r>
    </w:p>
    <w:p w:rsidR="00D361B8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snapToGrid w:val="0"/>
        </w:rPr>
        <w:t xml:space="preserve">(D) A person who willfully violates the provisions of this section is subject to a civil penalty pursuant to Section 40-18-130.” </w:t>
      </w:r>
    </w:p>
    <w:p w:rsidR="00D361B8" w:rsidRPr="00553FA7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D361B8" w:rsidRDefault="00D361B8" w:rsidP="00730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3FA7">
        <w:rPr>
          <w:color w:val="000000" w:themeColor="text1"/>
          <w:szCs w:val="24"/>
          <w:u w:color="000000" w:themeColor="text1"/>
        </w:rPr>
        <w:t>SECTION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2.</w:t>
      </w:r>
      <w:r>
        <w:rPr>
          <w:color w:val="000000" w:themeColor="text1"/>
          <w:szCs w:val="24"/>
          <w:u w:color="000000" w:themeColor="text1"/>
        </w:rPr>
        <w:tab/>
      </w:r>
      <w:r w:rsidRPr="00553FA7">
        <w:rPr>
          <w:color w:val="000000" w:themeColor="text1"/>
          <w:szCs w:val="24"/>
          <w:u w:color="000000" w:themeColor="text1"/>
        </w:rPr>
        <w:t>This act takes effect</w:t>
      </w:r>
      <w:r>
        <w:rPr>
          <w:color w:val="000000" w:themeColor="text1"/>
          <w:szCs w:val="24"/>
          <w:u w:color="000000" w:themeColor="text1"/>
        </w:rPr>
        <w:t xml:space="preserve"> upon approval by the Governor.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D361B8" w:rsidRDefault="00D361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6AEB" w:rsidRDefault="00AB6AEB" w:rsidP="00D36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B6AEB" w:rsidSect="00E90808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B6" w:rsidRDefault="003620B6" w:rsidP="009F0C77">
      <w:r>
        <w:separator/>
      </w:r>
    </w:p>
  </w:endnote>
  <w:endnote w:type="continuationSeparator" w:id="0">
    <w:p w:rsidR="003620B6" w:rsidRDefault="00362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289EDA-AAA7-4FA4-9CBA-41A09D3BFD89}"/>
    <w:embedBold r:id="rId2" w:fontKey="{E687B8B4-5C83-42B3-9851-BE1268D8D8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8A2B10-FA0F-42DB-A040-53C6F59F6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6BFA01-657A-42E5-B82A-62A0FFA73B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1B8" w:rsidRPr="008B670A" w:rsidRDefault="00D361B8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[912-</w:t>
    </w:r>
    <w:r>
      <w:fldChar w:fldCharType="begin"/>
    </w:r>
    <w:r>
      <w:instrText xml:space="preserve"> PAGE  \* MERGEFORMAT </w:instrText>
    </w:r>
    <w:r>
      <w:fldChar w:fldCharType="separate"/>
    </w:r>
    <w:r w:rsidR="00176A4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808" w:rsidRPr="008B670A" w:rsidRDefault="00D361B8" w:rsidP="008B67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6A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B6" w:rsidRDefault="003620B6" w:rsidP="009F0C77">
      <w:r>
        <w:separator/>
      </w:r>
    </w:p>
  </w:footnote>
  <w:footnote w:type="continuationSeparator" w:id="0">
    <w:p w:rsidR="003620B6" w:rsidRDefault="00362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8CZ18"/>
    <w:docVar w:name="CoverBillType" w:val="b"/>
    <w:docVar w:name="DocPath" w:val="L:\Council\bills\NBD\11198CZ18.DOCX"/>
    <w:docVar w:name="dvBillNumber" w:val="9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620B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A47"/>
    <w:rsid w:val="0019744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0B6"/>
    <w:rsid w:val="00393688"/>
    <w:rsid w:val="003D411E"/>
    <w:rsid w:val="003E3C1E"/>
    <w:rsid w:val="003E4A9D"/>
    <w:rsid w:val="003E6148"/>
    <w:rsid w:val="003E7D04"/>
    <w:rsid w:val="00400EAA"/>
    <w:rsid w:val="0040735A"/>
    <w:rsid w:val="0041760A"/>
    <w:rsid w:val="004203D7"/>
    <w:rsid w:val="004809EE"/>
    <w:rsid w:val="004B2A8B"/>
    <w:rsid w:val="004D6DEC"/>
    <w:rsid w:val="00503E38"/>
    <w:rsid w:val="00511EE9"/>
    <w:rsid w:val="00521E00"/>
    <w:rsid w:val="00577C6C"/>
    <w:rsid w:val="0058501B"/>
    <w:rsid w:val="005A5C18"/>
    <w:rsid w:val="005C5AC4"/>
    <w:rsid w:val="0061228A"/>
    <w:rsid w:val="006215AA"/>
    <w:rsid w:val="00621638"/>
    <w:rsid w:val="006340D9"/>
    <w:rsid w:val="00641DF3"/>
    <w:rsid w:val="00643B8E"/>
    <w:rsid w:val="00653ECC"/>
    <w:rsid w:val="00665EBC"/>
    <w:rsid w:val="00680479"/>
    <w:rsid w:val="0069470D"/>
    <w:rsid w:val="006A476C"/>
    <w:rsid w:val="006C6A93"/>
    <w:rsid w:val="006E02F9"/>
    <w:rsid w:val="006E5EB1"/>
    <w:rsid w:val="006F3F76"/>
    <w:rsid w:val="00706E9B"/>
    <w:rsid w:val="00753C04"/>
    <w:rsid w:val="00756946"/>
    <w:rsid w:val="00757F80"/>
    <w:rsid w:val="007659ED"/>
    <w:rsid w:val="00771EEC"/>
    <w:rsid w:val="00786819"/>
    <w:rsid w:val="007A325A"/>
    <w:rsid w:val="007C3099"/>
    <w:rsid w:val="007D066D"/>
    <w:rsid w:val="007E72BE"/>
    <w:rsid w:val="007F1523"/>
    <w:rsid w:val="007F509E"/>
    <w:rsid w:val="007F5799"/>
    <w:rsid w:val="007F6947"/>
    <w:rsid w:val="00834A12"/>
    <w:rsid w:val="00872729"/>
    <w:rsid w:val="00894CE8"/>
    <w:rsid w:val="008B670A"/>
    <w:rsid w:val="008D56E5"/>
    <w:rsid w:val="008F4429"/>
    <w:rsid w:val="00932670"/>
    <w:rsid w:val="009352BB"/>
    <w:rsid w:val="00990668"/>
    <w:rsid w:val="009B397B"/>
    <w:rsid w:val="009D2C6A"/>
    <w:rsid w:val="009F0C77"/>
    <w:rsid w:val="009F4DD1"/>
    <w:rsid w:val="00A06781"/>
    <w:rsid w:val="00A1728F"/>
    <w:rsid w:val="00A22C6C"/>
    <w:rsid w:val="00A64E80"/>
    <w:rsid w:val="00A741D9"/>
    <w:rsid w:val="00A85589"/>
    <w:rsid w:val="00A9741D"/>
    <w:rsid w:val="00AA3C16"/>
    <w:rsid w:val="00AB0576"/>
    <w:rsid w:val="00AB6AEB"/>
    <w:rsid w:val="00AD4B17"/>
    <w:rsid w:val="00B26FA6"/>
    <w:rsid w:val="00B741CB"/>
    <w:rsid w:val="00B87AF8"/>
    <w:rsid w:val="00B934F3"/>
    <w:rsid w:val="00B936A5"/>
    <w:rsid w:val="00BB6347"/>
    <w:rsid w:val="00BD2134"/>
    <w:rsid w:val="00C038D8"/>
    <w:rsid w:val="00C045DD"/>
    <w:rsid w:val="00C1754A"/>
    <w:rsid w:val="00C3136F"/>
    <w:rsid w:val="00C3483A"/>
    <w:rsid w:val="00C66D52"/>
    <w:rsid w:val="00C74E9D"/>
    <w:rsid w:val="00C82FD3"/>
    <w:rsid w:val="00CC6B7B"/>
    <w:rsid w:val="00CD3619"/>
    <w:rsid w:val="00CF4447"/>
    <w:rsid w:val="00D239F9"/>
    <w:rsid w:val="00D249EF"/>
    <w:rsid w:val="00D24C61"/>
    <w:rsid w:val="00D361B8"/>
    <w:rsid w:val="00D405E7"/>
    <w:rsid w:val="00D40DD2"/>
    <w:rsid w:val="00D41D56"/>
    <w:rsid w:val="00D6260D"/>
    <w:rsid w:val="00D6662B"/>
    <w:rsid w:val="00D95E2F"/>
    <w:rsid w:val="00D970A9"/>
    <w:rsid w:val="00DB3AC0"/>
    <w:rsid w:val="00DB6233"/>
    <w:rsid w:val="00DC6813"/>
    <w:rsid w:val="00DE68F0"/>
    <w:rsid w:val="00DF3845"/>
    <w:rsid w:val="00DF678C"/>
    <w:rsid w:val="00DF7E17"/>
    <w:rsid w:val="00E3337B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630DC-F461-433E-8715-56F385B7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6A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23.docx" TargetMode="External"/><Relationship Id="rId13" Type="http://schemas.openxmlformats.org/officeDocument/2006/relationships/hyperlink" Target="file:///h:\sj\20180329.docx" TargetMode="External"/><Relationship Id="rId18" Type="http://schemas.openxmlformats.org/officeDocument/2006/relationships/hyperlink" Target="file:///p:\pprever\2017-18\912_20180123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17-18\912_20180322.docx" TargetMode="External"/><Relationship Id="rId7" Type="http://schemas.openxmlformats.org/officeDocument/2006/relationships/hyperlink" Target="file:///h:\sj\20180123.docx" TargetMode="External"/><Relationship Id="rId12" Type="http://schemas.openxmlformats.org/officeDocument/2006/relationships/hyperlink" Target="file:///h:\sj\20180329.docx" TargetMode="External"/><Relationship Id="rId17" Type="http://schemas.openxmlformats.org/officeDocument/2006/relationships/hyperlink" Target="http://www.scstatehouse.gov/billsearch.php?billnumbers=912&amp;session=122&amp;summary=B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hj\20180411.docx" TargetMode="External"/><Relationship Id="rId20" Type="http://schemas.openxmlformats.org/officeDocument/2006/relationships/hyperlink" Target="file:///p:\pprever\2017-18\912_20180314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329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\20180411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sj\20180322.docx" TargetMode="External"/><Relationship Id="rId19" Type="http://schemas.openxmlformats.org/officeDocument/2006/relationships/hyperlink" Target="file:///p:\pprever\2017-18\912_201803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313.docx" TargetMode="External"/><Relationship Id="rId14" Type="http://schemas.openxmlformats.org/officeDocument/2006/relationships/hyperlink" Target="file:///h:\sj\20180410.docx" TargetMode="External"/><Relationship Id="rId22" Type="http://schemas.openxmlformats.org/officeDocument/2006/relationships/hyperlink" Target="file:///p:\pprever\2017-18\912_2018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64372-F47D-44A0-8C71-8E3E685B9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31CD961E.dotm</Template>
  <TotalTime>0</TotalTime>
  <Pages>4</Pages>
  <Words>804</Words>
  <Characters>4203</Characters>
  <Application>Microsoft Office Word</Application>
  <DocSecurity>0</DocSecurity>
  <Lines>140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912: Private investigators - South Carolina Legislature Online</dc:title>
  <dc:subject/>
  <dc:creator>%USERNAME%</dc:creator>
  <cp:keywords/>
  <dc:description/>
  <cp:lastModifiedBy>S Volk</cp:lastModifiedBy>
  <cp:revision>2</cp:revision>
  <cp:lastPrinted>2018-01-23T16:46:00Z</cp:lastPrinted>
  <dcterms:created xsi:type="dcterms:W3CDTF">2018-04-12T15:00:00Z</dcterms:created>
  <dcterms:modified xsi:type="dcterms:W3CDTF">2018-04-12T15:00:00Z</dcterms:modified>
</cp:coreProperties>
</file>