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47F73" w14:textId="07A5E5E5" w:rsidR="00087A80" w:rsidRDefault="00087A80" w:rsidP="00087A80">
      <w:pPr>
        <w:widowControl w:val="0"/>
        <w:jc w:val="center"/>
      </w:pPr>
      <w:r w:rsidRPr="00087A80">
        <w:rPr>
          <w:b/>
        </w:rPr>
        <w:t>South Carolina General Assembly</w:t>
      </w:r>
    </w:p>
    <w:p w14:paraId="02713FB6" w14:textId="6FC75C7C" w:rsidR="00087A80" w:rsidRDefault="00087A80" w:rsidP="00087A80">
      <w:pPr>
        <w:widowControl w:val="0"/>
        <w:jc w:val="center"/>
      </w:pPr>
      <w:r>
        <w:t>122nd Session, 2017-2018</w:t>
      </w:r>
    </w:p>
    <w:p w14:paraId="4E33F21D" w14:textId="39DC201F" w:rsidR="00087A80" w:rsidRDefault="00087A80" w:rsidP="00087A80">
      <w:pPr>
        <w:widowControl w:val="0"/>
      </w:pPr>
    </w:p>
    <w:p w14:paraId="4CC91A15" w14:textId="71503549" w:rsidR="00087A80" w:rsidRDefault="00087A80" w:rsidP="00087A80">
      <w:pPr>
        <w:widowControl w:val="0"/>
        <w:rPr>
          <w:b/>
        </w:rPr>
      </w:pPr>
      <w:r w:rsidRPr="00087A80">
        <w:rPr>
          <w:b/>
        </w:rPr>
        <w:t>S.</w:t>
      </w:r>
      <w:r>
        <w:rPr>
          <w:b/>
        </w:rPr>
        <w:t xml:space="preserve"> </w:t>
      </w:r>
      <w:r w:rsidRPr="00087A80">
        <w:rPr>
          <w:b/>
        </w:rPr>
        <w:t>99</w:t>
      </w:r>
    </w:p>
    <w:p w14:paraId="2D193133" w14:textId="3A8138C9" w:rsidR="00087A80" w:rsidRDefault="00087A80" w:rsidP="00087A80">
      <w:pPr>
        <w:widowControl w:val="0"/>
        <w:rPr>
          <w:b/>
        </w:rPr>
      </w:pPr>
    </w:p>
    <w:p w14:paraId="0A6C46E6" w14:textId="52217226" w:rsidR="00087A80" w:rsidRDefault="00087A80" w:rsidP="00087A80">
      <w:pPr>
        <w:widowControl w:val="0"/>
      </w:pPr>
      <w:r w:rsidRPr="00087A80">
        <w:rPr>
          <w:b/>
        </w:rPr>
        <w:t>STATUS INFORMATION</w:t>
      </w:r>
    </w:p>
    <w:p w14:paraId="682504ED" w14:textId="6F3AF23A" w:rsidR="00087A80" w:rsidRDefault="00087A80" w:rsidP="00087A80">
      <w:pPr>
        <w:widowControl w:val="0"/>
      </w:pPr>
    </w:p>
    <w:p w14:paraId="436B9E1F" w14:textId="4CA4BC8D" w:rsidR="00087A80" w:rsidRDefault="00087A80" w:rsidP="00087A80">
      <w:pPr>
        <w:widowControl w:val="0"/>
      </w:pPr>
      <w:r>
        <w:t>General Bill</w:t>
      </w:r>
    </w:p>
    <w:p w14:paraId="66E24590" w14:textId="3056DADC" w:rsidR="00087A80" w:rsidRDefault="00087A80" w:rsidP="00087A80">
      <w:pPr>
        <w:widowControl w:val="0"/>
      </w:pPr>
      <w:r>
        <w:t>Sponsors: Senator Campsen</w:t>
      </w:r>
    </w:p>
    <w:p w14:paraId="0F16EF62" w14:textId="59346F54" w:rsidR="00087A80" w:rsidRDefault="00087A80" w:rsidP="00087A80">
      <w:pPr>
        <w:widowControl w:val="0"/>
      </w:pPr>
      <w:r>
        <w:t>Document Path: l:\s-jud\bills\campsen\jud0001.rem.docx</w:t>
      </w:r>
    </w:p>
    <w:p w14:paraId="65F54DFB" w14:textId="4248F90B" w:rsidR="00BA057C" w:rsidRDefault="00912492" w:rsidP="00087A80">
      <w:pPr>
        <w:widowControl w:val="0"/>
      </w:pPr>
      <w:r>
        <w:t>Companion/Similar bill(s): 481, 3352, 3482, 4396</w:t>
      </w:r>
    </w:p>
    <w:p w14:paraId="4B9FE167" w14:textId="3F136422" w:rsidR="00087A80" w:rsidRDefault="00087A80" w:rsidP="00087A80">
      <w:pPr>
        <w:widowControl w:val="0"/>
      </w:pPr>
    </w:p>
    <w:p w14:paraId="6CBAEA58" w14:textId="77777777" w:rsidR="003C0E03" w:rsidRDefault="003C0E03" w:rsidP="00087A80">
      <w:pPr>
        <w:widowControl w:val="0"/>
      </w:pPr>
      <w:r>
        <w:t>Introduced in the Senate on January 10, 2017</w:t>
      </w:r>
    </w:p>
    <w:p w14:paraId="492F3FD5" w14:textId="77777777" w:rsidR="003C0E03" w:rsidRPr="003C0E03" w:rsidRDefault="003C0E03" w:rsidP="00087A80">
      <w:pPr>
        <w:widowControl w:val="0"/>
      </w:pPr>
      <w:r>
        <w:t xml:space="preserve">Currently residing in the Senate Committee on </w:t>
      </w:r>
      <w:r w:rsidRPr="003C0E03">
        <w:rPr>
          <w:b/>
        </w:rPr>
        <w:t>Judiciary</w:t>
      </w:r>
    </w:p>
    <w:p w14:paraId="7A294761" w14:textId="77777777" w:rsidR="003C0E03" w:rsidRDefault="003C0E03" w:rsidP="00087A80">
      <w:pPr>
        <w:widowControl w:val="0"/>
      </w:pPr>
    </w:p>
    <w:p w14:paraId="25DBACC1" w14:textId="34B0B555" w:rsidR="00087A80" w:rsidRDefault="00087A80" w:rsidP="00087A80">
      <w:pPr>
        <w:widowControl w:val="0"/>
      </w:pPr>
      <w:r>
        <w:t xml:space="preserve">Summary: </w:t>
      </w:r>
      <w:r w:rsidR="00E37AA3">
        <w:t>Office of Freedom of Information Act Review</w:t>
      </w:r>
    </w:p>
    <w:p w14:paraId="159B96A3" w14:textId="0CEEA80F" w:rsidR="00087A80" w:rsidRDefault="00087A80" w:rsidP="00087A80">
      <w:pPr>
        <w:widowControl w:val="0"/>
      </w:pPr>
    </w:p>
    <w:p w14:paraId="3AB20DCF" w14:textId="5BC8872E" w:rsidR="00087A80" w:rsidRDefault="00087A80" w:rsidP="00087A80">
      <w:pPr>
        <w:widowControl w:val="0"/>
      </w:pPr>
    </w:p>
    <w:p w14:paraId="36F6C667" w14:textId="64A34050" w:rsidR="00087A80" w:rsidRDefault="00087A80" w:rsidP="00087A80">
      <w:pPr>
        <w:widowControl w:val="0"/>
        <w:tabs>
          <w:tab w:val="center" w:pos="590"/>
          <w:tab w:val="center" w:pos="1440"/>
          <w:tab w:val="left" w:pos="1872"/>
          <w:tab w:val="left" w:pos="9187"/>
        </w:tabs>
      </w:pPr>
      <w:r w:rsidRPr="00087A80">
        <w:rPr>
          <w:b/>
        </w:rPr>
        <w:t>HISTORY OF LEGISLATIVE ACTIONS</w:t>
      </w:r>
    </w:p>
    <w:p w14:paraId="65E71E78" w14:textId="6E88C086" w:rsidR="00087A80" w:rsidRDefault="00087A80" w:rsidP="00087A80">
      <w:pPr>
        <w:widowControl w:val="0"/>
        <w:tabs>
          <w:tab w:val="center" w:pos="590"/>
          <w:tab w:val="center" w:pos="1440"/>
          <w:tab w:val="left" w:pos="1872"/>
          <w:tab w:val="left" w:pos="9187"/>
        </w:tabs>
      </w:pPr>
    </w:p>
    <w:p w14:paraId="0F4EDA35" w14:textId="5F15CABD" w:rsidR="00087A80" w:rsidRPr="00087A80" w:rsidRDefault="00087A80" w:rsidP="00087A80">
      <w:pPr>
        <w:widowControl w:val="0"/>
        <w:tabs>
          <w:tab w:val="center" w:pos="590"/>
          <w:tab w:val="center" w:pos="1440"/>
          <w:tab w:val="left" w:pos="1872"/>
          <w:tab w:val="left" w:pos="9187"/>
        </w:tabs>
      </w:pPr>
      <w:r w:rsidRPr="00087A80">
        <w:rPr>
          <w:u w:val="single"/>
        </w:rPr>
        <w:tab/>
        <w:t>Date</w:t>
      </w:r>
      <w:r w:rsidRPr="00087A80">
        <w:rPr>
          <w:u w:val="single"/>
        </w:rPr>
        <w:tab/>
        <w:t>Body</w:t>
      </w:r>
      <w:r w:rsidRPr="00087A80">
        <w:rPr>
          <w:u w:val="single"/>
        </w:rPr>
        <w:tab/>
        <w:t>Action Description with journal page number</w:t>
      </w:r>
      <w:r w:rsidRPr="00087A80">
        <w:rPr>
          <w:u w:val="single"/>
        </w:rPr>
        <w:tab/>
      </w:r>
    </w:p>
    <w:p w14:paraId="2582AA68" w14:textId="77777777" w:rsidR="00E3483D" w:rsidRDefault="00E3483D" w:rsidP="00E3483D">
      <w:pPr>
        <w:widowControl w:val="0"/>
        <w:tabs>
          <w:tab w:val="right" w:pos="1008"/>
          <w:tab w:val="left" w:pos="1152"/>
          <w:tab w:val="left" w:pos="1872"/>
          <w:tab w:val="left" w:pos="9187"/>
        </w:tabs>
        <w:ind w:left="2088" w:hanging="2088"/>
      </w:pPr>
      <w:r>
        <w:tab/>
        <w:t>12/13/2016</w:t>
      </w:r>
      <w:r>
        <w:tab/>
        <w:t>Senate</w:t>
      </w:r>
      <w:r>
        <w:tab/>
      </w:r>
      <w:r w:rsidRPr="00E55972">
        <w:t>Prefiled</w:t>
      </w:r>
    </w:p>
    <w:p w14:paraId="20D02B67" w14:textId="77777777" w:rsidR="00E3483D" w:rsidRDefault="00E3483D" w:rsidP="00E3483D">
      <w:pPr>
        <w:widowControl w:val="0"/>
        <w:tabs>
          <w:tab w:val="right" w:pos="1008"/>
          <w:tab w:val="left" w:pos="1152"/>
          <w:tab w:val="left" w:pos="1872"/>
          <w:tab w:val="left" w:pos="9187"/>
        </w:tabs>
        <w:ind w:left="2088" w:hanging="2088"/>
      </w:pPr>
      <w:r>
        <w:tab/>
        <w:t>12/13/2016</w:t>
      </w:r>
      <w:r>
        <w:tab/>
        <w:t>Senate</w:t>
      </w:r>
      <w:r>
        <w:tab/>
      </w:r>
      <w:r w:rsidRPr="00E55972">
        <w:t xml:space="preserve">Referred to Committee on </w:t>
      </w:r>
      <w:r w:rsidRPr="00E55972">
        <w:rPr>
          <w:b/>
        </w:rPr>
        <w:t>Judiciary</w:t>
      </w:r>
    </w:p>
    <w:p w14:paraId="6D1DDD2A" w14:textId="77777777" w:rsidR="00E3483D" w:rsidRDefault="00E3483D" w:rsidP="00E3483D">
      <w:pPr>
        <w:widowControl w:val="0"/>
        <w:tabs>
          <w:tab w:val="right" w:pos="1008"/>
          <w:tab w:val="left" w:pos="1152"/>
          <w:tab w:val="left" w:pos="1872"/>
          <w:tab w:val="left" w:pos="9187"/>
        </w:tabs>
        <w:ind w:left="2088" w:hanging="2088"/>
      </w:pPr>
      <w:r>
        <w:tab/>
        <w:t>1/10/2017</w:t>
      </w:r>
      <w:r>
        <w:tab/>
        <w:t>Senate</w:t>
      </w:r>
      <w:r>
        <w:tab/>
      </w:r>
      <w:r w:rsidRPr="00E55972">
        <w:t>Introduced and read first time (</w:t>
      </w:r>
      <w:hyperlink r:id="rId6" w:history="1">
        <w:r w:rsidRPr="00E55972">
          <w:rPr>
            <w:rStyle w:val="Hyperlink"/>
          </w:rPr>
          <w:t>Senate Journal</w:t>
        </w:r>
        <w:r w:rsidRPr="00E55972">
          <w:rPr>
            <w:rStyle w:val="Hyperlink"/>
          </w:rPr>
          <w:noBreakHyphen/>
          <w:t>page 57</w:t>
        </w:r>
      </w:hyperlink>
      <w:r w:rsidRPr="00E55972">
        <w:t>)</w:t>
      </w:r>
    </w:p>
    <w:p w14:paraId="2DBA90CA" w14:textId="77777777" w:rsidR="00E3483D" w:rsidRDefault="00E3483D" w:rsidP="00E3483D">
      <w:pPr>
        <w:widowControl w:val="0"/>
        <w:tabs>
          <w:tab w:val="right" w:pos="1008"/>
          <w:tab w:val="left" w:pos="1152"/>
          <w:tab w:val="left" w:pos="1872"/>
          <w:tab w:val="left" w:pos="9187"/>
        </w:tabs>
        <w:ind w:left="2088" w:hanging="2088"/>
      </w:pPr>
      <w:r>
        <w:tab/>
        <w:t>1/10/2017</w:t>
      </w:r>
      <w:r>
        <w:tab/>
        <w:t>Senate</w:t>
      </w:r>
      <w:r>
        <w:tab/>
      </w:r>
      <w:r w:rsidRPr="00E55972">
        <w:t>Ref</w:t>
      </w:r>
      <w:r>
        <w:t xml:space="preserve">erred to Committee on </w:t>
      </w:r>
      <w:r w:rsidRPr="00E55972">
        <w:rPr>
          <w:b/>
        </w:rPr>
        <w:t>Judiciary</w:t>
      </w:r>
      <w:r>
        <w:t xml:space="preserve"> </w:t>
      </w:r>
      <w:r w:rsidRPr="00E55972">
        <w:t>(</w:t>
      </w:r>
      <w:hyperlink r:id="rId7" w:history="1">
        <w:r w:rsidRPr="00E55972">
          <w:rPr>
            <w:rStyle w:val="Hyperlink"/>
          </w:rPr>
          <w:t>Senate Journal</w:t>
        </w:r>
        <w:r w:rsidRPr="00E55972">
          <w:rPr>
            <w:rStyle w:val="Hyperlink"/>
          </w:rPr>
          <w:noBreakHyphen/>
          <w:t>page 57</w:t>
        </w:r>
      </w:hyperlink>
      <w:r w:rsidRPr="00E55972">
        <w:t>)</w:t>
      </w:r>
    </w:p>
    <w:p w14:paraId="69516B06" w14:textId="77777777" w:rsidR="00E3483D" w:rsidRDefault="00E3483D" w:rsidP="00E3483D">
      <w:pPr>
        <w:widowControl w:val="0"/>
        <w:tabs>
          <w:tab w:val="right" w:pos="1008"/>
          <w:tab w:val="left" w:pos="1152"/>
          <w:tab w:val="left" w:pos="1872"/>
          <w:tab w:val="left" w:pos="9187"/>
        </w:tabs>
        <w:ind w:left="2088" w:hanging="2088"/>
      </w:pPr>
    </w:p>
    <w:p w14:paraId="3A0B862C" w14:textId="7733095A" w:rsidR="00087A80" w:rsidRDefault="00087A80" w:rsidP="00087A8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87A80">
          <w:rPr>
            <w:rStyle w:val="Hyperlink"/>
          </w:rPr>
          <w:t>legislative information</w:t>
        </w:r>
      </w:hyperlink>
      <w:r>
        <w:t xml:space="preserve"> at the website</w:t>
      </w:r>
    </w:p>
    <w:p w14:paraId="7BFAA6EC" w14:textId="59E294DC" w:rsidR="00087A80" w:rsidRDefault="00087A80" w:rsidP="00087A80">
      <w:pPr>
        <w:widowControl w:val="0"/>
        <w:tabs>
          <w:tab w:val="right" w:pos="1008"/>
          <w:tab w:val="left" w:pos="1152"/>
          <w:tab w:val="left" w:pos="1872"/>
          <w:tab w:val="left" w:pos="9187"/>
        </w:tabs>
        <w:ind w:left="2088" w:hanging="2088"/>
      </w:pPr>
    </w:p>
    <w:p w14:paraId="64758FC4" w14:textId="77777777" w:rsidR="00087A80" w:rsidRPr="00087A80" w:rsidRDefault="00087A80" w:rsidP="00087A80">
      <w:pPr>
        <w:widowControl w:val="0"/>
        <w:tabs>
          <w:tab w:val="right" w:pos="1008"/>
          <w:tab w:val="left" w:pos="1152"/>
          <w:tab w:val="left" w:pos="1872"/>
          <w:tab w:val="left" w:pos="9187"/>
        </w:tabs>
        <w:ind w:left="2088" w:hanging="2088"/>
      </w:pPr>
    </w:p>
    <w:p w14:paraId="6A2414D2" w14:textId="1B3402BB" w:rsidR="00087A80" w:rsidRDefault="00087A80" w:rsidP="00087A80">
      <w:pPr>
        <w:widowControl w:val="0"/>
      </w:pPr>
      <w:r w:rsidRPr="00087A80">
        <w:rPr>
          <w:b/>
        </w:rPr>
        <w:t>VERSIONS OF THIS BILL</w:t>
      </w:r>
    </w:p>
    <w:p w14:paraId="35597030" w14:textId="4331BA61" w:rsidR="00087A80" w:rsidRDefault="00087A80" w:rsidP="00087A80">
      <w:pPr>
        <w:widowControl w:val="0"/>
      </w:pPr>
    </w:p>
    <w:p w14:paraId="65C7E604" w14:textId="20BD392F" w:rsidR="00087A80" w:rsidRDefault="00654787" w:rsidP="00087A80">
      <w:pPr>
        <w:widowControl w:val="0"/>
      </w:pPr>
      <w:hyperlink r:id="rId9" w:history="1">
        <w:r w:rsidR="00087A80">
          <w:rPr>
            <w:rStyle w:val="Hyperlink"/>
          </w:rPr>
          <w:t>12/13/2016</w:t>
        </w:r>
      </w:hyperlink>
    </w:p>
    <w:p w14:paraId="75C4A31A" w14:textId="59607A3A" w:rsidR="00087A80" w:rsidRDefault="00087A80" w:rsidP="00087A80"/>
    <w:p w14:paraId="653DDD5B" w14:textId="77777777" w:rsidR="00087A80" w:rsidRDefault="00087A80" w:rsidP="00087A80">
      <w:pPr>
        <w:sectPr w:rsidR="00087A80" w:rsidSect="00087A80">
          <w:pgSz w:w="12240" w:h="15840" w:code="1"/>
          <w:pgMar w:top="1080" w:right="1440" w:bottom="1080" w:left="1440" w:header="720" w:footer="720" w:gutter="0"/>
          <w:cols w:space="720"/>
          <w:noEndnote/>
          <w:docGrid w:linePitch="360"/>
        </w:sectPr>
      </w:pPr>
    </w:p>
    <w:p w14:paraId="7826D75F" w14:textId="1EA353D9" w:rsidR="00D34DC3" w:rsidRDefault="00D34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6D10FB"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313B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C6B6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5975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F93F9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867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6571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AFD791" w14:textId="77777777" w:rsidR="00522CE0" w:rsidRPr="008F023B" w:rsidRDefault="00522CE0" w:rsidP="00D34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548D3">
        <w:rPr>
          <w:rFonts w:eastAsia="Times New Roman"/>
          <w:b/>
          <w:sz w:val="30"/>
          <w:szCs w:val="30"/>
        </w:rPr>
        <w:t>BILL</w:t>
      </w:r>
    </w:p>
    <w:p w14:paraId="3CEDC4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9AE84A" w14:textId="38301E51" w:rsidR="00522CE0" w:rsidRPr="00522CE0" w:rsidRDefault="007E04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E046B">
        <w:rPr>
          <w:rFonts w:eastAsia="Times New Roman"/>
        </w:rPr>
        <w:t xml:space="preserve">TO AMEND THE CODE OF LAWS OF SOUTH CAROLINA, 1976, BY ADDING SECTION 1-23-665 </w:t>
      </w:r>
      <w:r w:rsidR="005A7E41">
        <w:rPr>
          <w:rFonts w:eastAsia="Times New Roman"/>
        </w:rPr>
        <w:t xml:space="preserve">AND </w:t>
      </w:r>
      <w:r w:rsidR="00967414">
        <w:rPr>
          <w:rFonts w:eastAsia="Times New Roman"/>
        </w:rPr>
        <w:t xml:space="preserve">AMENDING </w:t>
      </w:r>
      <w:r w:rsidR="005A7E41">
        <w:rPr>
          <w:rFonts w:eastAsia="Times New Roman"/>
        </w:rPr>
        <w:t xml:space="preserve">SECTION 1-23-500 </w:t>
      </w:r>
      <w:r w:rsidRPr="007E046B">
        <w:rPr>
          <w:rFonts w:eastAsia="Times New Roman"/>
        </w:rPr>
        <w:t xml:space="preserve">TO CREATE THE OFFICE OF FREEDOM OF INFORMATION ACT REVIEW WITHIN THE ADMINISTRATIVE LAW COURT, TO PROVIDE FOR THE ADMINISTRATION, FUNCTIONS, AND RELATED PROCEDURES OF THE OFFICE, ITS HEARING OFFICERS, AND APPEALS FROM DECISIONS OF THE OFFICE; TO AMEND SECTION 30-4-30, RELATING TO THE RIGHT TO INSPECT OR COPY PUBLIC RECORDS, SO AS TO EXPAND THE RIGHT TO INCLUDE RECEIPT OF EXISTING ELECTRONIC TRANSMISSIONS OF PUBLIC RECORDS, TO REVISE THE MANNER IN WHICH RELATED FEES AND CHARGES MAY BE ESTABLISHED AND COLLECTED, TO REDUCE THE TIME IN WHICH A PUBLIC BODY MUST RESPOND WITH NOTICE OF ITS FINAL DETERMINATION CONCERNING A RECORDS REQUEST FROM FIFTEEN TO TEN DAYS, TO PROVIDE TWO SETS OF TIME LIMITS WITHIN WHICH RECORDS SUBSEQUENTLY MUST BE FURNISHED OR MADE AVAILABLE FOR INSPECTION OR COPYING BASED ON WHETHER THE DOCUMENTS ARE LESS OR MORE THAN TWO YEARS OLD, TO INCLUDE AMONG THOSE RECORDS THAT MUST BE AVAILABLE FOR COPYING AND INSPECTION WITHOUT WRITTEN REQUEST DURING NORMAL BUSINESS HOURS ALL DOCUMENTS PRODUCED BY THE PUBLIC BODY OR ITS AGENT THAT WERE DISTRIBUTED TO OR REVIEWED BY ANY MEMBER OF THE PUBLIC BODY DURING A PUBLIC MEETING FOR THE PRECEDING SIX-MONTH PERIOD, AND TO PROVIDE THAT A PUBLIC BODY MAY COMPLY WITH REQUIREMENTS FOR MAKING CERTAIN RECORDS AVAILABLE FOR COPYING AND INSPECTION WITHOUT </w:t>
      </w:r>
      <w:r w:rsidRPr="007E046B">
        <w:rPr>
          <w:rFonts w:eastAsia="Times New Roman"/>
        </w:rPr>
        <w:lastRenderedPageBreak/>
        <w:t>WRITTEN REQUEST DURING NORMAL BUSINESS HOURS BY MAKING THE RECORDS AVAILABLE ON A PUBLICLY AVAILABLE INTERNET WEBSITE; TO AMEND SECTION 30-4-100, RELATING TO REMEDIES AVAILABLE FOR VIOLATIONS, SO AS TO INCLUDE HEARINGS BEFORE THE OFFICE OF FREEDOM OF INFORMATION ACT REVIEW TO SEEK SPECIFIC ENFORCEMENT, TO CHALLENGE THE REASONABLENESS OF FEES, AND TO SEEK RELIEF FROM UNDULY BURDENSOME, OVERLY BROAD, AND OTHERWISE IMPROPER REQUESTS TO PUBLIC BODIES; TO AMEND SECTION 30-4-110, RELATING TO PENALTIES FOR VIOLATIONS, SO AS TO REMOVE EXISTING CRIMINAL PENALTIES, TO PROVIDE A PRIVATE CAUSE OF ACTION FOR A VIOLATION, AND TO PROVIDE FOR THE AWARD OF DAMAGES AND ATTORNEY FEES</w:t>
      </w:r>
      <w:r>
        <w:rPr>
          <w:rFonts w:eastAsia="Times New Roman"/>
        </w:rPr>
        <w:t xml:space="preserve">;  </w:t>
      </w:r>
      <w:r w:rsidR="007A290F">
        <w:rPr>
          <w:rFonts w:eastAsia="Times New Roman"/>
        </w:rPr>
        <w:t xml:space="preserve">AND </w:t>
      </w:r>
      <w:r>
        <w:rPr>
          <w:rFonts w:eastAsia="Times New Roman"/>
        </w:rPr>
        <w:t xml:space="preserve">TO AMEND </w:t>
      </w:r>
      <w:r w:rsidRPr="007C0EB5">
        <w:t>S</w:t>
      </w:r>
      <w:r>
        <w:t>ECTION</w:t>
      </w:r>
      <w:r w:rsidRPr="007C0EB5">
        <w:t xml:space="preserve"> 30</w:t>
      </w:r>
      <w:r w:rsidRPr="007C0EB5">
        <w:noBreakHyphen/>
        <w:t>2</w:t>
      </w:r>
      <w:r w:rsidRPr="007C0EB5">
        <w:noBreakHyphen/>
        <w:t>50</w:t>
      </w:r>
      <w:r>
        <w:rPr>
          <w:rFonts w:eastAsia="Times New Roman"/>
        </w:rPr>
        <w:t xml:space="preserve"> TO PROHIBIT THE </w:t>
      </w:r>
      <w:r w:rsidR="005A7E41">
        <w:rPr>
          <w:rFonts w:eastAsia="Times New Roman"/>
        </w:rPr>
        <w:t>OBTAINMENT</w:t>
      </w:r>
      <w:r>
        <w:rPr>
          <w:rFonts w:eastAsia="Times New Roman"/>
        </w:rPr>
        <w:t xml:space="preserve"> OR USE OF PERSONAL INFORMATION OBTAINED FROM A LOCAL GOVERNMENT OR POLITICAL SUBDIVISION OF THE STATE FOR COMMERCIAL SOLICITATION.</w:t>
      </w:r>
    </w:p>
    <w:p w14:paraId="39CE0AC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080D228" w14:textId="77777777" w:rsidR="002548D3" w:rsidRDefault="0025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0B1C26" w14:textId="77777777" w:rsidR="002548D3" w:rsidRDefault="0025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8708F9"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363AD">
        <w:rPr>
          <w:rFonts w:eastAsia="Times New Roman"/>
          <w:szCs w:val="20"/>
        </w:rPr>
        <w:t>SECTION</w:t>
      </w:r>
      <w:r w:rsidRPr="00E363AD">
        <w:rPr>
          <w:rFonts w:eastAsia="Times New Roman"/>
          <w:szCs w:val="20"/>
        </w:rPr>
        <w:tab/>
        <w:t>1.</w:t>
      </w:r>
      <w:r w:rsidRPr="00E363AD">
        <w:rPr>
          <w:rFonts w:eastAsia="Times New Roman"/>
          <w:szCs w:val="20"/>
        </w:rPr>
        <w:tab/>
        <w:t xml:space="preserve">Article 5, </w:t>
      </w:r>
      <w:r w:rsidRPr="00E363AD">
        <w:rPr>
          <w:rFonts w:eastAsia="Times New Roman"/>
          <w:szCs w:val="24"/>
        </w:rPr>
        <w:t>Chapter 23, Title 1 of the 1976 Code is amended by adding:</w:t>
      </w:r>
    </w:p>
    <w:p w14:paraId="42F890AE"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C702135"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4"/>
        </w:rPr>
        <w:tab/>
        <w:t>“Section 1</w:t>
      </w:r>
      <w:r w:rsidRPr="00E363AD">
        <w:rPr>
          <w:rFonts w:eastAsia="Times New Roman"/>
          <w:szCs w:val="24"/>
        </w:rPr>
        <w:noBreakHyphen/>
        <w:t>23</w:t>
      </w:r>
      <w:r w:rsidRPr="00E363AD">
        <w:rPr>
          <w:rFonts w:eastAsia="Times New Roman"/>
          <w:szCs w:val="24"/>
        </w:rPr>
        <w:noBreakHyphen/>
        <w:t>665.</w:t>
      </w:r>
      <w:r w:rsidRPr="00E363AD">
        <w:rPr>
          <w:rFonts w:eastAsia="Times New Roman"/>
          <w:szCs w:val="24"/>
        </w:rPr>
        <w:tab/>
        <w:t>(A)</w:t>
      </w:r>
      <w:r w:rsidRPr="00E363AD">
        <w:rPr>
          <w:rFonts w:eastAsia="Times New Roman"/>
          <w:szCs w:val="24"/>
        </w:rPr>
        <w:tab/>
        <w:t xml:space="preserve">There is created within the Administrative Law Court the Office of Freedom of </w:t>
      </w:r>
      <w:r w:rsidRPr="00E363AD">
        <w:rPr>
          <w:rFonts w:eastAsia="Times New Roman"/>
          <w:szCs w:val="20"/>
        </w:rPr>
        <w:t>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such other functions and duties as the chief judge of the court prescribes.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14:paraId="54B6C58B"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t>(B)</w:t>
      </w:r>
      <w:r w:rsidRPr="00E363AD">
        <w:rPr>
          <w:rFonts w:eastAsia="Times New Roman"/>
          <w:szCs w:val="20"/>
        </w:rPr>
        <w:tab/>
        <w:t>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w:t>
      </w:r>
    </w:p>
    <w:p w14:paraId="02C556CB"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52"/>
        </w:rPr>
        <w:tab/>
        <w:t>(C)</w:t>
      </w:r>
      <w:r w:rsidRPr="00E363AD">
        <w:rPr>
          <w:rFonts w:eastAsia="Times New Roman"/>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E363AD">
        <w:rPr>
          <w:rFonts w:eastAsia="Times New Roman"/>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E363AD">
        <w:rPr>
          <w:rFonts w:eastAsia="Times New Roman"/>
          <w:szCs w:val="20"/>
        </w:rPr>
        <w:t>another provision of law, an administrative law judge or hearing officer, and the judge’s or hearing officer’s spouse or guest, may accept an invitation to, and attend, a judicial</w:t>
      </w:r>
      <w:r w:rsidRPr="00E363AD">
        <w:rPr>
          <w:rFonts w:eastAsia="Times New Roman"/>
          <w:szCs w:val="20"/>
        </w:rPr>
        <w:noBreakHyphen/>
        <w:t>related or bar</w:t>
      </w:r>
      <w:r w:rsidRPr="00E363AD">
        <w:rPr>
          <w:rFonts w:eastAsia="Times New Roman"/>
          <w:szCs w:val="20"/>
        </w:rPr>
        <w:noBreakHyphen/>
        <w:t>related function, or an activity devoted to the improvement of the law, the legal system, or the administration of justice.</w:t>
      </w:r>
    </w:p>
    <w:p w14:paraId="679F4F6F"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t>(D)</w:t>
      </w:r>
      <w:r w:rsidRPr="00E363AD">
        <w:rPr>
          <w:rFonts w:eastAsia="Times New Roman"/>
          <w:szCs w:val="20"/>
        </w:rPr>
        <w:tab/>
        <w:t>Appeals from decisions of the hearing officers must be filed with the Administrative Law Court pursuant to the court’s appellate rules of procedure.  Recordings of all hearings must be made part of the record on appeal, along with all evidence introduced at hearings, and copies will be provided to parties to those appeals at no charge.  The chief judge shall not hear any appeals from these decisions.</w:t>
      </w:r>
    </w:p>
    <w:p w14:paraId="65B73D2D"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t>(E)</w:t>
      </w:r>
      <w:r w:rsidRPr="00E363AD">
        <w:rPr>
          <w:rFonts w:eastAsia="Times New Roman"/>
          <w:szCs w:val="20"/>
        </w:rPr>
        <w:tab/>
        <w:t>A hearing officer must issue an order containing findings of fact and conclusions of law.  If a hearing officer determines that records are not subject to disclosure, such a determination shall constitute a finding of good faith on the part of the public body or public official, and shall act as a complete bar against the award of attorney’s fees or other costs to the prevailing party should the hearing officer’s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Pr="00E363AD">
        <w:rPr>
          <w:rFonts w:eastAsia="Times New Roman"/>
          <w:szCs w:val="20"/>
        </w:rPr>
        <w:noBreakHyphen/>
        <w:t>4</w:t>
      </w:r>
      <w:r w:rsidRPr="00E363AD">
        <w:rPr>
          <w:rFonts w:eastAsia="Times New Roman"/>
          <w:szCs w:val="20"/>
        </w:rPr>
        <w:noBreakHyphen/>
        <w:t>30 or an order of the court relating to Section 30</w:t>
      </w:r>
      <w:r w:rsidRPr="00E363AD">
        <w:rPr>
          <w:rFonts w:eastAsia="Times New Roman"/>
          <w:szCs w:val="20"/>
        </w:rPr>
        <w:noBreakHyphen/>
        <w:t>4</w:t>
      </w:r>
      <w:r w:rsidRPr="00E363AD">
        <w:rPr>
          <w:rFonts w:eastAsia="Times New Roman"/>
          <w:szCs w:val="20"/>
        </w:rPr>
        <w:noBreakHyphen/>
        <w:t>30.  The administrative law judge also may award attorney’s fees pursuant to Section 30</w:t>
      </w:r>
      <w:r w:rsidRPr="00E363AD">
        <w:rPr>
          <w:rFonts w:eastAsia="Times New Roman"/>
          <w:szCs w:val="20"/>
        </w:rPr>
        <w:noBreakHyphen/>
        <w:t>4</w:t>
      </w:r>
      <w:r w:rsidRPr="00E363AD">
        <w:rPr>
          <w:rFonts w:eastAsia="Times New Roman"/>
          <w:szCs w:val="20"/>
        </w:rPr>
        <w:noBreakHyphen/>
        <w:t>110.”</w:t>
      </w:r>
    </w:p>
    <w:p w14:paraId="1316F618"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41B2CEC0"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t>SECTION</w:t>
      </w:r>
      <w:r w:rsidRPr="00E363AD">
        <w:rPr>
          <w:rFonts w:eastAsia="Times New Roman"/>
          <w:szCs w:val="20"/>
        </w:rPr>
        <w:tab/>
        <w:t>2.</w:t>
      </w:r>
      <w:r w:rsidRPr="00E363AD">
        <w:rPr>
          <w:rFonts w:eastAsia="Times New Roman"/>
          <w:szCs w:val="20"/>
        </w:rPr>
        <w:tab/>
        <w:t>Section 1</w:t>
      </w:r>
      <w:r w:rsidRPr="00E363AD">
        <w:rPr>
          <w:rFonts w:eastAsia="Times New Roman"/>
          <w:szCs w:val="20"/>
        </w:rPr>
        <w:noBreakHyphen/>
        <w:t>23</w:t>
      </w:r>
      <w:r w:rsidRPr="00E363AD">
        <w:rPr>
          <w:rFonts w:eastAsia="Times New Roman"/>
          <w:szCs w:val="20"/>
        </w:rPr>
        <w:noBreakHyphen/>
        <w:t>500 of the 1976 Code is amended to read:</w:t>
      </w:r>
    </w:p>
    <w:p w14:paraId="644286A5"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03B268B5"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t>“Section 1</w:t>
      </w:r>
      <w:r w:rsidRPr="00E363AD">
        <w:rPr>
          <w:rFonts w:eastAsia="Times New Roman"/>
          <w:szCs w:val="20"/>
        </w:rPr>
        <w:noBreakHyphen/>
        <w:t>23</w:t>
      </w:r>
      <w:r w:rsidRPr="00E363AD">
        <w:rPr>
          <w:rFonts w:eastAsia="Times New Roman"/>
          <w:szCs w:val="20"/>
        </w:rPr>
        <w:noBreakHyphen/>
        <w:t>500.</w:t>
      </w:r>
      <w:r w:rsidRPr="00E363AD">
        <w:rPr>
          <w:rFonts w:eastAsia="Times New Roman"/>
          <w:szCs w:val="20"/>
        </w:rPr>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E363AD">
        <w:rPr>
          <w:rFonts w:eastAsia="Times New Roman"/>
          <w:szCs w:val="20"/>
          <w:u w:val="single"/>
        </w:rPr>
        <w:t>For purposes of Chapter 13 of Title 8 the Administrative Law Court is considered part of the unified judicial system.</w:t>
      </w:r>
      <w:r w:rsidRPr="00E363AD">
        <w:rPr>
          <w:rFonts w:eastAsia="Times New Roman"/>
          <w:szCs w:val="20"/>
        </w:rPr>
        <w:t>”</w:t>
      </w:r>
    </w:p>
    <w:p w14:paraId="39CCCA7F"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6E6789C5"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E363AD">
        <w:rPr>
          <w:rFonts w:eastAsia="Times New Roman"/>
          <w:szCs w:val="36"/>
        </w:rPr>
        <w:tab/>
        <w:t>SECTION</w:t>
      </w:r>
      <w:r w:rsidRPr="00E363AD">
        <w:rPr>
          <w:rFonts w:eastAsia="Times New Roman"/>
          <w:szCs w:val="36"/>
        </w:rPr>
        <w:tab/>
        <w:t>3.</w:t>
      </w:r>
      <w:r w:rsidRPr="00E363AD">
        <w:rPr>
          <w:rFonts w:eastAsia="Times New Roman"/>
          <w:szCs w:val="36"/>
        </w:rPr>
        <w:tab/>
        <w:t>Section 30</w:t>
      </w:r>
      <w:r w:rsidRPr="00E363AD">
        <w:rPr>
          <w:rFonts w:eastAsia="Times New Roman"/>
          <w:szCs w:val="36"/>
        </w:rPr>
        <w:noBreakHyphen/>
        <w:t>4</w:t>
      </w:r>
      <w:r w:rsidRPr="00E363AD">
        <w:rPr>
          <w:rFonts w:eastAsia="Times New Roman"/>
          <w:szCs w:val="36"/>
        </w:rPr>
        <w:noBreakHyphen/>
        <w:t>30 of the 1976 Code is amended to read:</w:t>
      </w:r>
    </w:p>
    <w:p w14:paraId="1CB10606"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p>
    <w:p w14:paraId="151D363E"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u w:val="single"/>
        </w:rPr>
      </w:pPr>
      <w:r w:rsidRPr="00E363AD">
        <w:rPr>
          <w:rFonts w:eastAsia="Times New Roman"/>
          <w:szCs w:val="36"/>
        </w:rPr>
        <w:tab/>
        <w:t>“Section 30</w:t>
      </w:r>
      <w:r w:rsidRPr="00E363AD">
        <w:rPr>
          <w:rFonts w:eastAsia="Times New Roman"/>
          <w:szCs w:val="36"/>
        </w:rPr>
        <w:noBreakHyphen/>
        <w:t>4</w:t>
      </w:r>
      <w:r w:rsidRPr="00E363AD">
        <w:rPr>
          <w:rFonts w:eastAsia="Times New Roman"/>
          <w:szCs w:val="36"/>
        </w:rPr>
        <w:noBreakHyphen/>
        <w:t>30.</w:t>
      </w:r>
      <w:r w:rsidRPr="00E363AD">
        <w:rPr>
          <w:rFonts w:eastAsia="Times New Roman"/>
          <w:szCs w:val="36"/>
        </w:rPr>
        <w:tab/>
      </w:r>
      <w:r w:rsidRPr="00E363AD">
        <w:rPr>
          <w:rFonts w:eastAsia="Times New Roman"/>
          <w:strike/>
          <w:szCs w:val="36"/>
        </w:rPr>
        <w:t>(a)</w:t>
      </w:r>
      <w:r w:rsidRPr="00E363AD">
        <w:rPr>
          <w:rFonts w:eastAsia="Times New Roman"/>
          <w:szCs w:val="36"/>
          <w:u w:val="single"/>
        </w:rPr>
        <w:t>(A)(1)</w:t>
      </w:r>
      <w:r w:rsidRPr="00E363AD">
        <w:rPr>
          <w:rFonts w:eastAsia="Times New Roman"/>
          <w:szCs w:val="36"/>
        </w:rPr>
        <w:tab/>
      </w:r>
      <w:r w:rsidRPr="00E363AD">
        <w:rPr>
          <w:rFonts w:eastAsia="Times New Roman"/>
          <w:strike/>
          <w:szCs w:val="36"/>
        </w:rPr>
        <w:t>Any</w:t>
      </w:r>
      <w:r w:rsidRPr="00E363AD">
        <w:rPr>
          <w:rFonts w:eastAsia="Times New Roman"/>
          <w:szCs w:val="36"/>
        </w:rPr>
        <w:t xml:space="preserve"> </w:t>
      </w:r>
      <w:r w:rsidRPr="00E363AD">
        <w:rPr>
          <w:rFonts w:eastAsia="Times New Roman"/>
          <w:szCs w:val="36"/>
          <w:u w:val="single"/>
        </w:rPr>
        <w:t>A</w:t>
      </w:r>
      <w:r w:rsidRPr="00E363AD">
        <w:rPr>
          <w:rFonts w:eastAsia="Times New Roman"/>
          <w:szCs w:val="36"/>
        </w:rPr>
        <w:t xml:space="preserve"> person has a right to inspect </w:t>
      </w:r>
      <w:r w:rsidRPr="00E363AD">
        <w:rPr>
          <w:rFonts w:eastAsia="Times New Roman"/>
          <w:strike/>
          <w:szCs w:val="36"/>
        </w:rPr>
        <w:t>or</w:t>
      </w:r>
      <w:r w:rsidRPr="00E363AD">
        <w:rPr>
          <w:rFonts w:eastAsia="Times New Roman"/>
          <w:szCs w:val="36"/>
          <w:u w:val="single"/>
        </w:rPr>
        <w:t>,</w:t>
      </w:r>
      <w:r w:rsidRPr="00E363AD">
        <w:rPr>
          <w:rFonts w:eastAsia="Times New Roman"/>
          <w:szCs w:val="36"/>
        </w:rPr>
        <w:t xml:space="preserve"> copy</w:t>
      </w:r>
      <w:r w:rsidRPr="00E363AD">
        <w:rPr>
          <w:rFonts w:eastAsia="Times New Roman"/>
          <w:szCs w:val="36"/>
          <w:u w:val="single"/>
        </w:rPr>
        <w:t>, or receive an electronic transmission of</w:t>
      </w:r>
      <w:r w:rsidRPr="00E363AD">
        <w:rPr>
          <w:rFonts w:eastAsia="Times New Roman"/>
          <w:szCs w:val="36"/>
        </w:rPr>
        <w:t xml:space="preserve"> any public record of a public body, except as otherwise provided by Section 30</w:t>
      </w:r>
      <w:r w:rsidRPr="00E363AD">
        <w:rPr>
          <w:rFonts w:eastAsia="Times New Roman"/>
          <w:szCs w:val="36"/>
        </w:rPr>
        <w:noBreakHyphen/>
        <w:t>4</w:t>
      </w:r>
      <w:r w:rsidRPr="00E363AD">
        <w:rPr>
          <w:rFonts w:eastAsia="Times New Roman"/>
          <w:szCs w:val="36"/>
        </w:rPr>
        <w:noBreakHyphen/>
        <w:t xml:space="preserve">40, in accordance with reasonable rules concerning time and place of access.  </w:t>
      </w:r>
      <w:r w:rsidRPr="00E363AD">
        <w:rPr>
          <w:rFonts w:eastAsia="Times New Roman"/>
          <w:szCs w:val="36"/>
          <w:u w:val="single"/>
        </w:rPr>
        <w:t>This right does not extend to individuals serving a sentence of imprisonment in a state or county correctional facility in this State, in any other state, or in a federal correctional facility; however, this must not be construed to prevent such persons from exercising their constitutionally protected rights, including, but not limited to, their right to call for evidence in their favor in a criminal prosecution under the South Carolina Rules of Criminal Procedure.</w:t>
      </w:r>
    </w:p>
    <w:p w14:paraId="1CB69CC0"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E363AD">
        <w:rPr>
          <w:rFonts w:eastAsia="Times New Roman"/>
          <w:szCs w:val="36"/>
        </w:rPr>
        <w:tab/>
      </w:r>
      <w:r w:rsidRPr="00E363AD">
        <w:rPr>
          <w:rFonts w:eastAsia="Times New Roman"/>
          <w:szCs w:val="36"/>
        </w:rPr>
        <w:tab/>
      </w:r>
      <w:r w:rsidRPr="00E363AD">
        <w:rPr>
          <w:rFonts w:eastAsia="Times New Roman"/>
          <w:szCs w:val="36"/>
          <w:u w:val="single"/>
        </w:rPr>
        <w:t>(2)</w:t>
      </w:r>
      <w:r w:rsidRPr="00E363AD">
        <w:rPr>
          <w:rFonts w:eastAsia="Times New Roman"/>
          <w:szCs w:val="36"/>
        </w:rPr>
        <w:tab/>
      </w:r>
      <w:r w:rsidRPr="00E363AD">
        <w:rPr>
          <w:rFonts w:eastAsia="Times New Roman"/>
          <w:szCs w:val="36"/>
          <w:u w:val="single"/>
        </w:rPr>
        <w:t>A public body is not required to create an electronic version of a public record when one does not exist to fulfill a records request.</w:t>
      </w:r>
    </w:p>
    <w:p w14:paraId="24A83C61"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36"/>
        </w:rPr>
        <w:tab/>
      </w:r>
      <w:r w:rsidRPr="00E363AD">
        <w:rPr>
          <w:rFonts w:eastAsia="Times New Roman"/>
          <w:strike/>
          <w:szCs w:val="36"/>
        </w:rPr>
        <w:t>(b)</w:t>
      </w:r>
      <w:r w:rsidRPr="00E363AD">
        <w:rPr>
          <w:rFonts w:eastAsia="Times New Roman"/>
          <w:szCs w:val="36"/>
          <w:u w:val="single"/>
        </w:rPr>
        <w:t>(B)</w:t>
      </w:r>
      <w:r w:rsidRPr="00E363AD">
        <w:rPr>
          <w:rFonts w:eastAsia="Times New Roman"/>
          <w:szCs w:val="36"/>
        </w:rPr>
        <w:tab/>
        <w:t xml:space="preserve">The public body may establish and collect fees </w:t>
      </w:r>
      <w:r w:rsidRPr="00E363AD">
        <w:rPr>
          <w:rFonts w:eastAsia="Times New Roman"/>
          <w:strike/>
          <w:szCs w:val="36"/>
        </w:rPr>
        <w:t>not to exceed the actual cost of searching for or making copies of records</w:t>
      </w:r>
      <w:r w:rsidRPr="00E363AD">
        <w:rPr>
          <w:rFonts w:eastAsia="Times New Roman"/>
          <w:szCs w:val="36"/>
        </w:rPr>
        <w:t xml:space="preserve"> </w:t>
      </w:r>
      <w:r w:rsidRPr="00E363AD">
        <w:rPr>
          <w:rFonts w:eastAsia="Times New Roman"/>
          <w:szCs w:val="36"/>
          <w:u w:val="single"/>
        </w:rPr>
        <w:t>as provided for in this section</w:t>
      </w:r>
      <w:r w:rsidRPr="00E363AD">
        <w:rPr>
          <w:rFonts w:eastAsia="Times New Roman"/>
          <w:szCs w:val="36"/>
        </w:rPr>
        <w:t xml:space="preserve">.  </w:t>
      </w:r>
      <w:r w:rsidRPr="00E363AD">
        <w:rPr>
          <w:rFonts w:eastAsia="Times New Roman"/>
          <w:szCs w:val="36"/>
          <w:u w:val="single"/>
        </w:rPr>
        <w:t>The public body may establish and collect reasonable fees not to exceed the actual cost of the search, retrieval, and redaction of records.  The public body must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E363AD">
        <w:rPr>
          <w:rFonts w:eastAsia="Times New Roman"/>
          <w:szCs w:val="36"/>
        </w:rPr>
        <w:t xml:space="preserve">  Fees charged by a public body must be uniform for copies of the same record or document </w:t>
      </w:r>
      <w:r w:rsidRPr="00E363AD">
        <w:rPr>
          <w:rFonts w:eastAsia="Times New Roman"/>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E363AD">
        <w:rPr>
          <w:rFonts w:eastAsia="Times New Roman"/>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E363AD">
        <w:rPr>
          <w:rFonts w:eastAsia="Times New Roman"/>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E363AD">
        <w:rPr>
          <w:rFonts w:eastAsia="Times New Roman"/>
          <w:szCs w:val="36"/>
        </w:rPr>
        <w:t xml:space="preserve"> </w:t>
      </w:r>
      <w:r w:rsidRPr="00E363AD">
        <w:rPr>
          <w:rFonts w:eastAsia="Times New Roman"/>
          <w:szCs w:val="36"/>
          <w:u w:val="single"/>
        </w:rPr>
        <w:t>A deposit not to exceed twenty</w:t>
      </w:r>
      <w:r w:rsidRPr="00E363AD">
        <w:rPr>
          <w:rFonts w:eastAsia="Times New Roman"/>
          <w:szCs w:val="36"/>
          <w:u w:val="single"/>
        </w:rPr>
        <w:noBreakHyphen/>
        <w:t>five percent of the total reasonably anticipated cost for reproduction of the records may be required prior to the public body searching for or making copies of records</w:t>
      </w:r>
      <w:r w:rsidRPr="00E363AD">
        <w:rPr>
          <w:rFonts w:eastAsia="Times New Roman"/>
          <w:szCs w:val="36"/>
        </w:rPr>
        <w:t>.</w:t>
      </w:r>
    </w:p>
    <w:p w14:paraId="65212BC7"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r>
      <w:r w:rsidRPr="00E363AD">
        <w:rPr>
          <w:rFonts w:eastAsia="Times New Roman"/>
          <w:strike/>
          <w:szCs w:val="20"/>
        </w:rPr>
        <w:t>(c)</w:t>
      </w:r>
      <w:r w:rsidRPr="00E363AD">
        <w:rPr>
          <w:rFonts w:eastAsia="Times New Roman"/>
          <w:szCs w:val="20"/>
          <w:u w:val="single"/>
        </w:rPr>
        <w:t>(C)</w:t>
      </w:r>
      <w:r w:rsidRPr="00E363AD">
        <w:rPr>
          <w:rFonts w:eastAsia="Times New Roman"/>
          <w:szCs w:val="20"/>
        </w:rPr>
        <w:tab/>
        <w:t xml:space="preserve">Each public body, upon written request for records made under this chapter, shall within </w:t>
      </w:r>
      <w:r w:rsidRPr="00E363AD">
        <w:rPr>
          <w:rFonts w:eastAsia="Times New Roman"/>
          <w:strike/>
          <w:szCs w:val="20"/>
        </w:rPr>
        <w:t>fifteen</w:t>
      </w:r>
      <w:r w:rsidRPr="00E363AD">
        <w:rPr>
          <w:rFonts w:eastAsia="Times New Roman"/>
          <w:szCs w:val="20"/>
        </w:rPr>
        <w:t xml:space="preserve"> </w:t>
      </w:r>
      <w:r w:rsidRPr="00E363AD">
        <w:rPr>
          <w:rFonts w:eastAsia="Times New Roman"/>
          <w:szCs w:val="20"/>
          <w:u w:val="single"/>
        </w:rPr>
        <w:t>ten</w:t>
      </w:r>
      <w:r w:rsidRPr="00E363AD">
        <w:rPr>
          <w:rFonts w:eastAsia="Times New Roman"/>
          <w:szCs w:val="20"/>
        </w:rPr>
        <w:t xml:space="preserve"> days (excepting Saturdays, Sundays, and legal public holidays) of the receipt of any </w:t>
      </w:r>
      <w:r w:rsidRPr="00E363AD">
        <w:rPr>
          <w:rFonts w:eastAsia="Times New Roman"/>
          <w:strike/>
          <w:szCs w:val="20"/>
        </w:rPr>
        <w:t>such</w:t>
      </w:r>
      <w:r w:rsidRPr="00E363AD">
        <w:rPr>
          <w:rFonts w:eastAsia="Times New Roman"/>
          <w:szCs w:val="20"/>
        </w:rPr>
        <w:t xml:space="preserve"> request</w:t>
      </w:r>
      <w:r w:rsidRPr="00E363AD">
        <w:rPr>
          <w:rFonts w:eastAsia="Times New Roman"/>
          <w:szCs w:val="20"/>
          <w:u w:val="single"/>
        </w:rPr>
        <w:t>,</w:t>
      </w:r>
      <w:r w:rsidRPr="00E363AD">
        <w:rPr>
          <w:rFonts w:eastAsia="Times New Roman"/>
          <w:szCs w:val="20"/>
        </w:rPr>
        <w:t xml:space="preserve"> notify the person making </w:t>
      </w:r>
      <w:r w:rsidRPr="00E363AD">
        <w:rPr>
          <w:rFonts w:eastAsia="Times New Roman"/>
          <w:strike/>
          <w:szCs w:val="20"/>
        </w:rPr>
        <w:t>such</w:t>
      </w:r>
      <w:r w:rsidRPr="00E363AD">
        <w:rPr>
          <w:rFonts w:eastAsia="Times New Roman"/>
          <w:szCs w:val="20"/>
        </w:rPr>
        <w:t xml:space="preserve"> </w:t>
      </w:r>
      <w:r w:rsidRPr="00E363AD">
        <w:rPr>
          <w:rFonts w:eastAsia="Times New Roman"/>
          <w:szCs w:val="20"/>
          <w:u w:val="single"/>
        </w:rPr>
        <w:t>the</w:t>
      </w:r>
      <w:r w:rsidRPr="00E363AD">
        <w:rPr>
          <w:rFonts w:eastAsia="Times New Roman"/>
          <w:szCs w:val="20"/>
        </w:rPr>
        <w:t xml:space="preserve"> request of its determination and the reasons </w:t>
      </w:r>
      <w:r w:rsidRPr="00E363AD">
        <w:rPr>
          <w:rFonts w:eastAsia="Times New Roman"/>
          <w:strike/>
          <w:szCs w:val="20"/>
        </w:rPr>
        <w:t>therefor.</w:t>
      </w:r>
      <w:r w:rsidRPr="00E363AD">
        <w:rPr>
          <w:rFonts w:eastAsia="Times New Roman"/>
          <w:szCs w:val="20"/>
        </w:rPr>
        <w:t xml:space="preserve"> </w:t>
      </w:r>
      <w:r w:rsidRPr="00E363AD">
        <w:rPr>
          <w:rFonts w:eastAsia="Times New Roman"/>
          <w:szCs w:val="20"/>
          <w:u w:val="single"/>
        </w:rPr>
        <w:t>for it; provided, however, that if the record is more than twenty-four months old at the date the request is made, the public body has twenty days (excepting Saturdays, Sundays, and legal public holidays) of the receipt to make this notification.</w:t>
      </w:r>
      <w:r w:rsidRPr="00E363AD">
        <w:rPr>
          <w:rFonts w:eastAsia="Times New Roman"/>
          <w:szCs w:val="20"/>
        </w:rPr>
        <w:t xml:space="preserve">  Such a determination </w:t>
      </w:r>
      <w:r w:rsidRPr="00E363AD">
        <w:rPr>
          <w:rFonts w:eastAsia="Times New Roman"/>
          <w:strike/>
          <w:szCs w:val="20"/>
        </w:rPr>
        <w:t>shall</w:t>
      </w:r>
      <w:r w:rsidRPr="00E363AD">
        <w:rPr>
          <w:rFonts w:eastAsia="Times New Roman"/>
          <w:szCs w:val="20"/>
        </w:rPr>
        <w:t xml:space="preserve"> </w:t>
      </w:r>
      <w:r w:rsidRPr="00E363AD">
        <w:rPr>
          <w:rFonts w:eastAsia="Times New Roman"/>
          <w:szCs w:val="20"/>
          <w:u w:val="single"/>
        </w:rPr>
        <w:t>must</w:t>
      </w:r>
      <w:r w:rsidRPr="00E363AD">
        <w:rPr>
          <w:rFonts w:eastAsia="Times New Roman"/>
          <w:szCs w:val="20"/>
        </w:rPr>
        <w:t xml:space="preserve"> constitute the final opinion of the public body as to the public availability of the requested public record </w:t>
      </w:r>
      <w:r w:rsidRPr="00E363AD">
        <w:rPr>
          <w:rFonts w:eastAsia="Times New Roman"/>
          <w:strike/>
          <w:szCs w:val="20"/>
        </w:rPr>
        <w:t>and, if</w:t>
      </w:r>
      <w:r w:rsidRPr="00E363AD">
        <w:rPr>
          <w:rFonts w:eastAsia="Times New Roman"/>
          <w:szCs w:val="20"/>
          <w:u w:val="single"/>
        </w:rPr>
        <w:t>, however, the determination is not required to include a final decision or express an opinion as to whether specific portions of the documents or information may be subject to redaction according to exemptions provided for by Section 30-4-40 or other state or federal laws.  If</w:t>
      </w:r>
      <w:r w:rsidRPr="00E363AD">
        <w:rPr>
          <w:rFonts w:eastAsia="Times New Roman"/>
          <w:szCs w:val="20"/>
        </w:rPr>
        <w:t xml:space="preserve"> the request is granted, the record must be furnished or made available for inspection or copying </w:t>
      </w:r>
      <w:r w:rsidRPr="00E363AD">
        <w:rPr>
          <w:rFonts w:eastAsia="Times New Roman"/>
          <w:szCs w:val="20"/>
          <w:u w:val="single"/>
        </w:rPr>
        <w:t>no later than thirty calendar days from the date on which the final determination was provided, unless the records are more than twenty</w:t>
      </w:r>
      <w:r w:rsidRPr="00E363AD">
        <w:rPr>
          <w:rFonts w:eastAsia="Times New Roman"/>
          <w:szCs w:val="20"/>
          <w:u w:val="single"/>
        </w:rPr>
        <w:noBreakHyphen/>
        <w:t>four months old, in which case the public body has no later than thirty</w:t>
      </w:r>
      <w:r w:rsidRPr="00E363AD">
        <w:rPr>
          <w:rFonts w:eastAsia="Times New Roman"/>
          <w:szCs w:val="20"/>
          <w:u w:val="single"/>
        </w:rPr>
        <w:noBreakHyphen/>
        <w:t>five calendar days from the date 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Pr="00E363AD">
        <w:rPr>
          <w:rFonts w:eastAsia="Times New Roman"/>
          <w:szCs w:val="20"/>
          <w:u w:val="single"/>
        </w:rPr>
        <w:noBreakHyphen/>
        <w:t>four months old, in which case the public body has no later than thirty</w:t>
      </w:r>
      <w:r w:rsidRPr="00E363AD">
        <w:rPr>
          <w:rFonts w:eastAsia="Times New Roman"/>
          <w:szCs w:val="20"/>
          <w:u w:val="single"/>
        </w:rPr>
        <w:noBreakHyphen/>
        <w:t>five calendar days from the date on which the deposit was received to fulfill the request</w:t>
      </w:r>
      <w:r w:rsidRPr="00E363AD">
        <w:rPr>
          <w:rFonts w:eastAsia="Times New Roman"/>
          <w:szCs w:val="20"/>
        </w:rPr>
        <w:t>.  If written notification of the determination of the public body as to the availability of the requested public record is neither mailed</w:t>
      </w:r>
      <w:r w:rsidRPr="00E363AD">
        <w:rPr>
          <w:rFonts w:eastAsia="Times New Roman"/>
          <w:szCs w:val="20"/>
          <w:u w:val="single"/>
        </w:rPr>
        <w:t>, electronically transmitted,</w:t>
      </w:r>
      <w:r w:rsidRPr="00E363AD">
        <w:rPr>
          <w:rFonts w:eastAsia="Times New Roman"/>
          <w:szCs w:val="20"/>
        </w:rPr>
        <w:t xml:space="preserve"> nor personally delivered to the person requesting the document within the </w:t>
      </w:r>
      <w:r w:rsidRPr="00E363AD">
        <w:rPr>
          <w:rFonts w:eastAsia="Times New Roman"/>
          <w:strike/>
          <w:szCs w:val="20"/>
        </w:rPr>
        <w:t>fifteen days allowed herein,</w:t>
      </w:r>
      <w:r w:rsidRPr="00E363AD">
        <w:rPr>
          <w:rFonts w:eastAsia="Times New Roman"/>
          <w:szCs w:val="20"/>
        </w:rPr>
        <w:t xml:space="preserve"> </w:t>
      </w:r>
      <w:r w:rsidRPr="00E363AD">
        <w:rPr>
          <w:rFonts w:eastAsia="Times New Roman"/>
          <w:szCs w:val="20"/>
          <w:u w:val="single"/>
        </w:rPr>
        <w:t>time set forth by this section,</w:t>
      </w:r>
      <w:r w:rsidRPr="00E363AD">
        <w:rPr>
          <w:rFonts w:eastAsia="Times New Roman"/>
          <w:szCs w:val="20"/>
        </w:rPr>
        <w:t xml:space="preserve"> the request must be considered approved </w:t>
      </w:r>
      <w:r w:rsidRPr="00E363AD">
        <w:rPr>
          <w:rFonts w:eastAsia="Times New Roman"/>
          <w:szCs w:val="20"/>
          <w:u w:val="single"/>
        </w:rPr>
        <w:t>as to non-exempt records or information.  Exemptions from disclosure as set forth in Section 30-4-40 or by other state or federal laws are not waived by the public body’s failure to respond as set forth in this subsection.  The various response, determination, and production deadlines provided by this subsection are subject to extension by written mutual agreement of the public body and the requesting party at issue, and such agreement shall not be unreasonably withheld</w:t>
      </w:r>
      <w:r w:rsidRPr="00E363AD">
        <w:rPr>
          <w:rFonts w:eastAsia="Times New Roman"/>
          <w:szCs w:val="20"/>
        </w:rPr>
        <w:t>.</w:t>
      </w:r>
    </w:p>
    <w:p w14:paraId="449969A1"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r>
      <w:r w:rsidRPr="00E363AD">
        <w:rPr>
          <w:rFonts w:eastAsia="Times New Roman"/>
          <w:strike/>
          <w:szCs w:val="20"/>
        </w:rPr>
        <w:t>(d)</w:t>
      </w:r>
      <w:r w:rsidRPr="00E363AD">
        <w:rPr>
          <w:rFonts w:eastAsia="Times New Roman"/>
          <w:szCs w:val="20"/>
          <w:u w:val="single"/>
        </w:rPr>
        <w:t>(D)</w:t>
      </w:r>
      <w:r w:rsidRPr="00E363AD">
        <w:rPr>
          <w:rFonts w:eastAsia="Times New Roman"/>
          <w:szCs w:val="20"/>
        </w:rPr>
        <w:tab/>
        <w:t>The following records of a public body must be made available for public inspection and copying during the hours of operations of the public body</w:t>
      </w:r>
      <w:r w:rsidRPr="00E363AD">
        <w:rPr>
          <w:rFonts w:eastAsia="Times New Roman"/>
          <w:szCs w:val="20"/>
          <w:u w:val="single"/>
        </w:rPr>
        <w:t>, unless the record is exempt pursuant to Section 30</w:t>
      </w:r>
      <w:r w:rsidRPr="00E363AD">
        <w:rPr>
          <w:rFonts w:eastAsia="Times New Roman"/>
          <w:szCs w:val="20"/>
          <w:u w:val="single"/>
        </w:rPr>
        <w:noBreakHyphen/>
        <w:t>4</w:t>
      </w:r>
      <w:r w:rsidRPr="00E363AD">
        <w:rPr>
          <w:rFonts w:eastAsia="Times New Roman"/>
          <w:szCs w:val="20"/>
          <w:u w:val="single"/>
        </w:rPr>
        <w:noBreakHyphen/>
        <w:t>40 or other state or federal laws,</w:t>
      </w:r>
      <w:r w:rsidRPr="00E363AD">
        <w:rPr>
          <w:rFonts w:eastAsia="Times New Roman"/>
          <w:szCs w:val="20"/>
        </w:rPr>
        <w:t xml:space="preserve"> without the requestor being required to make a written request to inspect or copy the records when the requestor appears in person:</w:t>
      </w:r>
    </w:p>
    <w:p w14:paraId="4C761463"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r>
      <w:r w:rsidRPr="00E363AD">
        <w:rPr>
          <w:rFonts w:eastAsia="Times New Roman"/>
          <w:szCs w:val="20"/>
        </w:rPr>
        <w:tab/>
        <w:t>(1)</w:t>
      </w:r>
      <w:r w:rsidRPr="00E363AD">
        <w:rPr>
          <w:rFonts w:eastAsia="Times New Roman"/>
          <w:szCs w:val="20"/>
        </w:rPr>
        <w:tab/>
        <w:t>minutes of the meetings of the public body for the preceding six months;</w:t>
      </w:r>
    </w:p>
    <w:p w14:paraId="68F8FE11"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r>
      <w:r w:rsidRPr="00E363AD">
        <w:rPr>
          <w:rFonts w:eastAsia="Times New Roman"/>
          <w:szCs w:val="20"/>
        </w:rPr>
        <w:tab/>
        <w:t>(2)</w:t>
      </w:r>
      <w:r w:rsidRPr="00E363AD">
        <w:rPr>
          <w:rFonts w:eastAsia="Times New Roman"/>
          <w:szCs w:val="20"/>
        </w:rPr>
        <w:tab/>
        <w:t>all reports identified in Section 30</w:t>
      </w:r>
      <w:r w:rsidRPr="00E363AD">
        <w:rPr>
          <w:rFonts w:eastAsia="Times New Roman"/>
          <w:szCs w:val="20"/>
        </w:rPr>
        <w:noBreakHyphen/>
        <w:t>4</w:t>
      </w:r>
      <w:r w:rsidRPr="00E363AD">
        <w:rPr>
          <w:rFonts w:eastAsia="Times New Roman"/>
          <w:szCs w:val="20"/>
        </w:rPr>
        <w:noBreakHyphen/>
        <w:t>50(A)(8) for at least the fourteen</w:t>
      </w:r>
      <w:r w:rsidRPr="00E363AD">
        <w:rPr>
          <w:rFonts w:eastAsia="Times New Roman"/>
          <w:szCs w:val="20"/>
        </w:rPr>
        <w:noBreakHyphen/>
        <w:t xml:space="preserve">day period before the current day;  </w:t>
      </w:r>
      <w:r w:rsidRPr="00E363AD">
        <w:rPr>
          <w:rFonts w:eastAsia="Times New Roman"/>
          <w:strike/>
          <w:szCs w:val="20"/>
        </w:rPr>
        <w:t>and</w:t>
      </w:r>
    </w:p>
    <w:p w14:paraId="3337C5CB"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363AD">
        <w:rPr>
          <w:rFonts w:eastAsia="Times New Roman"/>
          <w:szCs w:val="20"/>
        </w:rPr>
        <w:tab/>
      </w:r>
      <w:r w:rsidRPr="00E363AD">
        <w:rPr>
          <w:rFonts w:eastAsia="Times New Roman"/>
          <w:szCs w:val="20"/>
        </w:rPr>
        <w:tab/>
        <w:t>(3)</w:t>
      </w:r>
      <w:r w:rsidRPr="00E363AD">
        <w:rPr>
          <w:rFonts w:eastAsia="Times New Roman"/>
          <w:szCs w:val="20"/>
        </w:rPr>
        <w:tab/>
        <w:t>documents identifying persons confined in any jail, detention center, or prison for the preceding three months</w:t>
      </w:r>
      <w:r w:rsidRPr="00E363AD">
        <w:rPr>
          <w:rFonts w:eastAsia="Times New Roman"/>
          <w:szCs w:val="20"/>
          <w:u w:val="single"/>
        </w:rPr>
        <w:t>; and</w:t>
      </w:r>
    </w:p>
    <w:p w14:paraId="7DABBAA2"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E363AD">
        <w:rPr>
          <w:rFonts w:eastAsia="Times New Roman"/>
          <w:szCs w:val="24"/>
        </w:rPr>
        <w:tab/>
      </w:r>
      <w:r w:rsidRPr="00E363AD">
        <w:rPr>
          <w:rFonts w:eastAsia="Times New Roman"/>
          <w:szCs w:val="24"/>
        </w:rPr>
        <w:tab/>
      </w:r>
      <w:r w:rsidRPr="00E363AD">
        <w:rPr>
          <w:rFonts w:eastAsia="Times New Roman"/>
          <w:szCs w:val="24"/>
          <w:u w:val="single"/>
        </w:rPr>
        <w:t>(4)</w:t>
      </w:r>
      <w:r w:rsidRPr="00E363AD">
        <w:rPr>
          <w:rFonts w:eastAsia="Times New Roman"/>
          <w:szCs w:val="24"/>
        </w:rPr>
        <w:tab/>
      </w:r>
      <w:r w:rsidRPr="00E363AD">
        <w:rPr>
          <w:rFonts w:eastAsia="Times New Roman"/>
          <w:szCs w:val="24"/>
          <w:u w:val="single"/>
        </w:rPr>
        <w:t>all documents produced by the public body or its agent that were distributed to or reviewed by any member of the public body during a public meeting for the preceding six</w:t>
      </w:r>
      <w:r w:rsidRPr="00E363AD">
        <w:rPr>
          <w:rFonts w:eastAsia="Times New Roman"/>
          <w:szCs w:val="24"/>
          <w:u w:val="single"/>
        </w:rPr>
        <w:noBreakHyphen/>
        <w:t>month period.</w:t>
      </w:r>
    </w:p>
    <w:p w14:paraId="4023DA67"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4"/>
        </w:rPr>
        <w:tab/>
      </w:r>
      <w:r w:rsidRPr="00E363AD">
        <w:rPr>
          <w:rFonts w:eastAsia="Times New Roman"/>
          <w:szCs w:val="24"/>
          <w:u w:val="single"/>
        </w:rPr>
        <w:t>(E)</w:t>
      </w:r>
      <w:r w:rsidRPr="00E363AD">
        <w:rPr>
          <w:rFonts w:eastAsia="Times New Roman"/>
          <w:szCs w:val="24"/>
        </w:rPr>
        <w:tab/>
      </w:r>
      <w:r w:rsidRPr="00E363AD">
        <w:rPr>
          <w:rFonts w:eastAsia="Times New Roman"/>
          <w:szCs w:val="24"/>
          <w:u w:val="single"/>
        </w:rPr>
        <w:t>A public body that places the records in a form that is both convenient and practical for use on a publicly available Internet website is deemed in compliance with the provisions of subsection (D), provided that the public body also must produce documents pursuant to this section if requested to do so</w:t>
      </w:r>
      <w:r w:rsidRPr="00E363AD">
        <w:rPr>
          <w:rFonts w:eastAsia="Times New Roman"/>
          <w:szCs w:val="20"/>
        </w:rPr>
        <w:t>.”</w:t>
      </w:r>
    </w:p>
    <w:p w14:paraId="2D6C0EEA"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3A7E7D81"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t>SECTION</w:t>
      </w:r>
      <w:r w:rsidRPr="00E363AD">
        <w:rPr>
          <w:rFonts w:eastAsia="Times New Roman"/>
          <w:szCs w:val="20"/>
        </w:rPr>
        <w:tab/>
        <w:t>4.</w:t>
      </w:r>
      <w:r w:rsidRPr="00E363AD">
        <w:rPr>
          <w:rFonts w:eastAsia="Times New Roman"/>
          <w:szCs w:val="20"/>
        </w:rPr>
        <w:tab/>
        <w:t>Section 30</w:t>
      </w:r>
      <w:r w:rsidRPr="00E363AD">
        <w:rPr>
          <w:rFonts w:eastAsia="Times New Roman"/>
          <w:szCs w:val="20"/>
        </w:rPr>
        <w:noBreakHyphen/>
        <w:t>4</w:t>
      </w:r>
      <w:r w:rsidRPr="00E363AD">
        <w:rPr>
          <w:rFonts w:eastAsia="Times New Roman"/>
          <w:szCs w:val="20"/>
        </w:rPr>
        <w:noBreakHyphen/>
        <w:t>100 of the 1976 Code is amended to read:</w:t>
      </w:r>
    </w:p>
    <w:p w14:paraId="47C352EF"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21A1A0C5"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t>“Section 30</w:t>
      </w:r>
      <w:r w:rsidRPr="00E363AD">
        <w:rPr>
          <w:rFonts w:eastAsia="Times New Roman"/>
          <w:szCs w:val="20"/>
        </w:rPr>
        <w:noBreakHyphen/>
        <w:t>4</w:t>
      </w:r>
      <w:r w:rsidRPr="00E363AD">
        <w:rPr>
          <w:rFonts w:eastAsia="Times New Roman"/>
          <w:szCs w:val="20"/>
        </w:rPr>
        <w:noBreakHyphen/>
        <w:t>100.</w:t>
      </w:r>
      <w:r w:rsidRPr="00E363AD">
        <w:rPr>
          <w:rFonts w:eastAsia="Times New Roman"/>
          <w:szCs w:val="20"/>
        </w:rPr>
        <w:tab/>
      </w:r>
      <w:r w:rsidRPr="00E363AD">
        <w:rPr>
          <w:rFonts w:eastAsia="Times New Roman"/>
          <w:strike/>
          <w:szCs w:val="20"/>
        </w:rPr>
        <w:t>(a)</w:t>
      </w:r>
      <w:r w:rsidRPr="00E363AD">
        <w:rPr>
          <w:rFonts w:eastAsia="Times New Roman"/>
          <w:szCs w:val="20"/>
          <w:u w:val="single"/>
        </w:rPr>
        <w:t>(A)</w:t>
      </w:r>
      <w:r w:rsidRPr="00E363AD">
        <w:rPr>
          <w:rFonts w:eastAsia="Times New Roman"/>
          <w:szCs w:val="20"/>
        </w:rPr>
        <w:tab/>
      </w:r>
      <w:r w:rsidRPr="00E363AD">
        <w:rPr>
          <w:rFonts w:eastAsia="Times New Roman"/>
          <w:strike/>
          <w:szCs w:val="20"/>
        </w:rPr>
        <w:t>Any</w:t>
      </w:r>
      <w:r w:rsidRPr="00E363AD">
        <w:rPr>
          <w:rFonts w:eastAsia="Times New Roman"/>
          <w:szCs w:val="20"/>
        </w:rPr>
        <w:t xml:space="preserve"> </w:t>
      </w:r>
      <w:r w:rsidRPr="00E363AD">
        <w:rPr>
          <w:rFonts w:eastAsia="Times New Roman"/>
          <w:szCs w:val="20"/>
          <w:u w:val="single"/>
        </w:rPr>
        <w:t>Except for violations arising from Section 30-4-30 or challenges to exemption under Section 30-4-40, a</w:t>
      </w:r>
      <w:r w:rsidRPr="00E363AD">
        <w:rPr>
          <w:rFonts w:eastAsia="Times New Roman"/>
          <w:szCs w:val="20"/>
        </w:rPr>
        <w:t xml:space="preserve"> citizen of the State may apply to the circuit court for </w:t>
      </w:r>
      <w:r w:rsidRPr="00E363AD">
        <w:rPr>
          <w:rFonts w:eastAsia="Times New Roman"/>
          <w:strike/>
          <w:szCs w:val="20"/>
        </w:rPr>
        <w:t>either or both</w:t>
      </w:r>
      <w:r w:rsidRPr="00E363AD">
        <w:rPr>
          <w:rFonts w:eastAsia="Times New Roman"/>
          <w:szCs w:val="20"/>
        </w:rPr>
        <w:t xml:space="preserve"> a declaratory judgment </w:t>
      </w:r>
      <w:r w:rsidRPr="00E363AD">
        <w:rPr>
          <w:rFonts w:eastAsia="Times New Roman"/>
          <w:strike/>
          <w:szCs w:val="20"/>
        </w:rPr>
        <w:t>and</w:t>
      </w:r>
      <w:r w:rsidRPr="00E363AD">
        <w:rPr>
          <w:rFonts w:eastAsia="Times New Roman"/>
          <w:szCs w:val="20"/>
          <w:u w:val="single"/>
        </w:rPr>
        <w:t>,</w:t>
      </w:r>
      <w:r w:rsidRPr="00E363AD">
        <w:rPr>
          <w:rFonts w:eastAsia="Times New Roman"/>
          <w:szCs w:val="20"/>
        </w:rPr>
        <w:t xml:space="preserve"> injunctive relief</w:t>
      </w:r>
      <w:r w:rsidRPr="00E363AD">
        <w:rPr>
          <w:rFonts w:eastAsia="Times New Roman"/>
          <w:szCs w:val="20"/>
          <w:u w:val="single"/>
        </w:rPr>
        <w:t>, or both,</w:t>
      </w:r>
      <w:r w:rsidRPr="00E363AD">
        <w:rPr>
          <w:rFonts w:eastAsia="Times New Roman"/>
          <w:szCs w:val="20"/>
        </w:rPr>
        <w:t xml:space="preserve"> to enforce the provisions of this chapter in appropriate cases </w:t>
      </w:r>
      <w:r w:rsidRPr="00E363AD">
        <w:rPr>
          <w:rFonts w:eastAsia="Times New Roman"/>
          <w:strike/>
          <w:szCs w:val="20"/>
        </w:rPr>
        <w:t>as long as such</w:t>
      </w:r>
      <w:r w:rsidRPr="00E363AD">
        <w:rPr>
          <w:rFonts w:eastAsia="Times New Roman"/>
          <w:szCs w:val="20"/>
        </w:rPr>
        <w:t xml:space="preserve"> </w:t>
      </w:r>
      <w:r w:rsidRPr="00E363AD">
        <w:rPr>
          <w:rFonts w:eastAsia="Times New Roman"/>
          <w:szCs w:val="20"/>
          <w:u w:val="single"/>
        </w:rPr>
        <w:t>if the</w:t>
      </w:r>
      <w:r w:rsidRPr="00E363AD">
        <w:rPr>
          <w:rFonts w:eastAsia="Times New Roman"/>
          <w:szCs w:val="20"/>
        </w:rPr>
        <w:t xml:space="preserve"> application is made no later than one year </w:t>
      </w:r>
      <w:r w:rsidRPr="00E363AD">
        <w:rPr>
          <w:rFonts w:eastAsia="Times New Roman"/>
          <w:strike/>
          <w:szCs w:val="20"/>
        </w:rPr>
        <w:t>following</w:t>
      </w:r>
      <w:r w:rsidRPr="00E363AD">
        <w:rPr>
          <w:rFonts w:eastAsia="Times New Roman"/>
          <w:szCs w:val="20"/>
        </w:rPr>
        <w:t xml:space="preserve"> </w:t>
      </w:r>
      <w:r w:rsidRPr="00E363AD">
        <w:rPr>
          <w:rFonts w:eastAsia="Times New Roman"/>
          <w:szCs w:val="20"/>
          <w:u w:val="single"/>
        </w:rPr>
        <w:t>after</w:t>
      </w:r>
      <w:r w:rsidRPr="00E363AD">
        <w:rPr>
          <w:rFonts w:eastAsia="Times New Roman"/>
          <w:szCs w:val="20"/>
        </w:rPr>
        <w:t xml:space="preserve"> the date </w:t>
      </w:r>
      <w:r w:rsidRPr="00E363AD">
        <w:rPr>
          <w:rFonts w:eastAsia="Times New Roman"/>
          <w:strike/>
          <w:szCs w:val="20"/>
        </w:rPr>
        <w:t>on which the</w:t>
      </w:r>
      <w:r w:rsidRPr="00E363AD">
        <w:rPr>
          <w:rFonts w:eastAsia="Times New Roman"/>
          <w:szCs w:val="20"/>
        </w:rPr>
        <w:t xml:space="preserve"> </w:t>
      </w:r>
      <w:r w:rsidRPr="00E363AD">
        <w:rPr>
          <w:rFonts w:eastAsia="Times New Roman"/>
          <w:szCs w:val="20"/>
          <w:u w:val="single"/>
        </w:rPr>
        <w:t>of the</w:t>
      </w:r>
      <w:r w:rsidRPr="00E363AD">
        <w:rPr>
          <w:rFonts w:eastAsia="Times New Roman"/>
          <w:szCs w:val="20"/>
        </w:rPr>
        <w:t xml:space="preserve"> alleged violation </w:t>
      </w:r>
      <w:r w:rsidRPr="00E363AD">
        <w:rPr>
          <w:rFonts w:eastAsia="Times New Roman"/>
          <w:strike/>
          <w:szCs w:val="20"/>
        </w:rPr>
        <w:t>occurs</w:t>
      </w:r>
      <w:r w:rsidRPr="00E363AD">
        <w:rPr>
          <w:rFonts w:eastAsia="Times New Roman"/>
          <w:szCs w:val="20"/>
        </w:rPr>
        <w:t xml:space="preserve"> or one year after a public vote in public session, whichever comes later.  </w:t>
      </w:r>
      <w:r w:rsidRPr="00E363AD">
        <w:rPr>
          <w:rFonts w:eastAsia="Times New Roman"/>
          <w:szCs w:val="20"/>
          <w:u w:val="single"/>
        </w:rPr>
        <w:t>The circuit court shall also have exclusive jurisdiction to hear a challenge to a determination that an organization is not a public body as defined by Section 30-4-20(a).</w:t>
      </w:r>
      <w:r w:rsidRPr="00E363AD">
        <w:rPr>
          <w:rFonts w:eastAsia="Times New Roman"/>
          <w:szCs w:val="20"/>
        </w:rPr>
        <w:t xml:space="preserve">  The court may order equitable relief as it considers appropriate, and a violation of this chapter must be considered to be an irreparable injury for which no adequate remedy at law exists.</w:t>
      </w:r>
    </w:p>
    <w:p w14:paraId="50A1766A" w14:textId="38DDE206"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r>
      <w:r w:rsidRPr="003C59D4">
        <w:rPr>
          <w:rFonts w:eastAsia="Times New Roman"/>
          <w:strike/>
          <w:szCs w:val="20"/>
        </w:rPr>
        <w:t>(b)</w:t>
      </w:r>
      <w:r w:rsidRPr="003C59D4">
        <w:rPr>
          <w:rFonts w:eastAsia="Times New Roman"/>
          <w:szCs w:val="20"/>
          <w:u w:val="single"/>
        </w:rPr>
        <w:t>(B)</w:t>
      </w:r>
      <w:r w:rsidRPr="003C59D4">
        <w:rPr>
          <w:rFonts w:eastAsia="Times New Roman"/>
          <w:szCs w:val="20"/>
        </w:rPr>
        <w:tab/>
        <w:t xml:space="preserve">If a person or entity seeking </w:t>
      </w:r>
      <w:r w:rsidRPr="003C59D4">
        <w:rPr>
          <w:rFonts w:eastAsia="Times New Roman"/>
          <w:strike/>
          <w:szCs w:val="20"/>
        </w:rPr>
        <w:t>such</w:t>
      </w:r>
      <w:r w:rsidRPr="003C59D4">
        <w:rPr>
          <w:rFonts w:eastAsia="Times New Roman"/>
          <w:szCs w:val="20"/>
        </w:rPr>
        <w:t xml:space="preserve"> relief </w:t>
      </w:r>
      <w:r w:rsidRPr="003C59D4">
        <w:rPr>
          <w:rFonts w:eastAsia="Times New Roman"/>
          <w:szCs w:val="20"/>
          <w:u w:val="single"/>
        </w:rPr>
        <w:t>under this section</w:t>
      </w:r>
      <w:r w:rsidRPr="003C59D4">
        <w:rPr>
          <w:rFonts w:eastAsia="Times New Roman"/>
          <w:szCs w:val="20"/>
        </w:rPr>
        <w:t xml:space="preserve"> prevails, he </w:t>
      </w:r>
      <w:r w:rsidRPr="003C59D4">
        <w:rPr>
          <w:rFonts w:eastAsia="Times New Roman"/>
          <w:strike/>
          <w:szCs w:val="20"/>
        </w:rPr>
        <w:t>or it</w:t>
      </w:r>
      <w:r w:rsidRPr="003C59D4">
        <w:rPr>
          <w:rFonts w:eastAsia="Times New Roman"/>
          <w:szCs w:val="20"/>
        </w:rPr>
        <w:t xml:space="preserve"> may be awarded reasonable attorney fees and other costs of litigation </w:t>
      </w:r>
      <w:r w:rsidRPr="003C59D4">
        <w:rPr>
          <w:rFonts w:eastAsia="Times New Roman"/>
          <w:szCs w:val="20"/>
          <w:u w:val="single"/>
        </w:rPr>
        <w:t>specific to the request</w:t>
      </w:r>
      <w:r w:rsidRPr="003C59D4">
        <w:rPr>
          <w:rFonts w:eastAsia="Times New Roman"/>
          <w:szCs w:val="20"/>
        </w:rPr>
        <w:t xml:space="preserve">.  If </w:t>
      </w:r>
      <w:r w:rsidRPr="003C59D4">
        <w:rPr>
          <w:rFonts w:eastAsia="Times New Roman"/>
          <w:strike/>
          <w:szCs w:val="20"/>
        </w:rPr>
        <w:t>such</w:t>
      </w:r>
      <w:r w:rsidRPr="003C59D4">
        <w:rPr>
          <w:rFonts w:eastAsia="Times New Roman"/>
          <w:szCs w:val="20"/>
        </w:rPr>
        <w:t xml:space="preserve"> </w:t>
      </w:r>
      <w:r w:rsidRPr="003C59D4">
        <w:rPr>
          <w:rFonts w:eastAsia="Times New Roman"/>
          <w:szCs w:val="20"/>
          <w:u w:val="single"/>
        </w:rPr>
        <w:t>the</w:t>
      </w:r>
      <w:r w:rsidRPr="003C59D4">
        <w:rPr>
          <w:rFonts w:eastAsia="Times New Roman"/>
          <w:szCs w:val="20"/>
        </w:rPr>
        <w:t xml:space="preserve"> person or entity prevails in part, the court may in its discretion award him </w:t>
      </w:r>
      <w:r w:rsidRPr="003C59D4">
        <w:rPr>
          <w:rFonts w:eastAsia="Times New Roman"/>
          <w:strike/>
          <w:szCs w:val="20"/>
        </w:rPr>
        <w:t>or it</w:t>
      </w:r>
      <w:r w:rsidRPr="003C59D4">
        <w:rPr>
          <w:rFonts w:eastAsia="Times New Roman"/>
          <w:szCs w:val="20"/>
        </w:rPr>
        <w:t xml:space="preserve"> reasonable attorney fees or an appropriate portion </w:t>
      </w:r>
      <w:r w:rsidRPr="003C59D4">
        <w:rPr>
          <w:rFonts w:eastAsia="Times New Roman"/>
          <w:strike/>
          <w:szCs w:val="20"/>
        </w:rPr>
        <w:t>thereof</w:t>
      </w:r>
      <w:r w:rsidRPr="003C59D4">
        <w:rPr>
          <w:rFonts w:eastAsia="Times New Roman"/>
          <w:szCs w:val="20"/>
        </w:rPr>
        <w:t xml:space="preserve"> </w:t>
      </w:r>
      <w:r w:rsidRPr="003C59D4">
        <w:rPr>
          <w:rFonts w:eastAsia="Times New Roman"/>
          <w:szCs w:val="20"/>
          <w:u w:val="single"/>
        </w:rPr>
        <w:t>of those attorney’s fees</w:t>
      </w:r>
      <w:r w:rsidRPr="003C59D4">
        <w:rPr>
          <w:rFonts w:eastAsia="Times New Roman"/>
          <w:szCs w:val="20"/>
        </w:rPr>
        <w:t>.”</w:t>
      </w:r>
    </w:p>
    <w:p w14:paraId="344316DA"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D4899F9"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t>SECTION</w:t>
      </w:r>
      <w:r w:rsidRPr="00E363AD">
        <w:rPr>
          <w:rFonts w:eastAsia="Times New Roman"/>
          <w:szCs w:val="20"/>
        </w:rPr>
        <w:tab/>
        <w:t>5.</w:t>
      </w:r>
      <w:r w:rsidRPr="00E363AD">
        <w:rPr>
          <w:rFonts w:eastAsia="Times New Roman"/>
          <w:szCs w:val="20"/>
        </w:rPr>
        <w:tab/>
        <w:t>Section 30</w:t>
      </w:r>
      <w:r w:rsidRPr="00E363AD">
        <w:rPr>
          <w:rFonts w:eastAsia="Times New Roman"/>
          <w:szCs w:val="20"/>
        </w:rPr>
        <w:noBreakHyphen/>
        <w:t>4</w:t>
      </w:r>
      <w:r w:rsidRPr="00E363AD">
        <w:rPr>
          <w:rFonts w:eastAsia="Times New Roman"/>
          <w:szCs w:val="20"/>
        </w:rPr>
        <w:noBreakHyphen/>
        <w:t>110 of the 1976 Code is amended to read:</w:t>
      </w:r>
    </w:p>
    <w:p w14:paraId="36F16F1A"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4547BAA7"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363AD">
        <w:rPr>
          <w:rFonts w:eastAsia="Times New Roman"/>
          <w:szCs w:val="20"/>
        </w:rPr>
        <w:tab/>
        <w:t>“Section 30</w:t>
      </w:r>
      <w:r w:rsidRPr="00E363AD">
        <w:rPr>
          <w:rFonts w:eastAsia="Times New Roman"/>
          <w:szCs w:val="20"/>
        </w:rPr>
        <w:noBreakHyphen/>
        <w:t>4</w:t>
      </w:r>
      <w:r w:rsidRPr="00E363AD">
        <w:rPr>
          <w:rFonts w:eastAsia="Times New Roman"/>
          <w:szCs w:val="20"/>
        </w:rPr>
        <w:noBreakHyphen/>
        <w:t>110.</w:t>
      </w:r>
      <w:r w:rsidRPr="00E363AD">
        <w:rPr>
          <w:rFonts w:eastAsia="Times New Roman"/>
          <w:szCs w:val="20"/>
        </w:rPr>
        <w:tab/>
      </w:r>
      <w:r w:rsidRPr="00E363AD">
        <w:rPr>
          <w:rFonts w:eastAsia="Times New Roman"/>
          <w:strike/>
          <w:szCs w:val="20"/>
        </w:rPr>
        <w:t>Any person or group of persons who willfully violates the provisions of this chapter shall be deemed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14:paraId="6BD0604C" w14:textId="3DCAEA4B"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E363AD">
        <w:rPr>
          <w:rFonts w:eastAsia="Times New Roman"/>
          <w:szCs w:val="24"/>
        </w:rPr>
        <w:tab/>
      </w:r>
      <w:r w:rsidRPr="00E363AD">
        <w:rPr>
          <w:rFonts w:eastAsia="Times New Roman"/>
          <w:szCs w:val="24"/>
          <w:u w:val="single"/>
        </w:rPr>
        <w:t>(A)</w:t>
      </w:r>
      <w:r w:rsidRPr="00E363AD">
        <w:rPr>
          <w:rFonts w:eastAsia="Times New Roman"/>
          <w:szCs w:val="24"/>
        </w:rPr>
        <w:tab/>
      </w:r>
      <w:r w:rsidRPr="00E363AD">
        <w:rPr>
          <w:rFonts w:eastAsia="Times New Roman"/>
          <w:szCs w:val="24"/>
          <w:u w:val="single"/>
        </w:rPr>
        <w:t>The Office of Freedom of Information Act Review has exclusive jurisdiction over all cases arising from Section 30-4-30 or challenges to exemptions under Section 30-4-40 subject only to appellate review consistent with Section 1-23-380.  A person aggrieved by a violation of Section 30-4-30 or challenges to exemptions under Section 30-4-40</w:t>
      </w:r>
      <w:r w:rsidR="000D3BAE">
        <w:rPr>
          <w:rFonts w:eastAsia="Times New Roman"/>
          <w:szCs w:val="24"/>
          <w:u w:val="single"/>
        </w:rPr>
        <w:t xml:space="preserve"> or other state or federal laws</w:t>
      </w:r>
      <w:r w:rsidRPr="00E363AD">
        <w:rPr>
          <w:rFonts w:eastAsia="Times New Roman"/>
          <w:szCs w:val="24"/>
          <w:u w:val="single"/>
        </w:rPr>
        <w:t xml:space="preserve"> may file a request for a hearing before the Office of Freedom of Information Act Review within one year after the occurrence of the alleged violation.</w:t>
      </w:r>
    </w:p>
    <w:p w14:paraId="340B3653"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E363AD">
        <w:rPr>
          <w:rFonts w:eastAsia="Times New Roman"/>
          <w:szCs w:val="24"/>
        </w:rPr>
        <w:tab/>
      </w:r>
      <w:r w:rsidRPr="00E363AD">
        <w:rPr>
          <w:rFonts w:eastAsia="Times New Roman"/>
          <w:szCs w:val="24"/>
          <w:u w:val="single"/>
        </w:rPr>
        <w:t>(B)</w:t>
      </w:r>
      <w:r w:rsidRPr="00E363AD">
        <w:rPr>
          <w:rFonts w:eastAsia="Times New Roman"/>
          <w:szCs w:val="24"/>
        </w:rPr>
        <w:tab/>
      </w:r>
      <w:r w:rsidRPr="00E363AD">
        <w:rPr>
          <w:rFonts w:eastAsia="Times New Roman"/>
          <w:szCs w:val="24"/>
          <w:u w:val="single"/>
        </w:rPr>
        <w:t>A citizen of this State may file a request for a hearing with the Office of Freedom of Information Act Review pursuant to Section 1</w:t>
      </w:r>
      <w:r w:rsidRPr="00E363AD">
        <w:rPr>
          <w:rFonts w:eastAsia="Times New Roman"/>
          <w:szCs w:val="24"/>
          <w:u w:val="single"/>
        </w:rPr>
        <w:noBreakHyphen/>
        <w:t>23</w:t>
      </w:r>
      <w:r w:rsidRPr="00E363AD">
        <w:rPr>
          <w:rFonts w:eastAsia="Times New Roman"/>
          <w:szCs w:val="24"/>
          <w:u w:val="single"/>
        </w:rPr>
        <w:noBreakHyphen/>
        <w:t>665 in the following instances:</w:t>
      </w:r>
    </w:p>
    <w:p w14:paraId="2D2FEB97" w14:textId="72C3DC83"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E363AD">
        <w:rPr>
          <w:rFonts w:eastAsia="Times New Roman"/>
          <w:szCs w:val="24"/>
        </w:rPr>
        <w:tab/>
      </w:r>
      <w:r w:rsidRPr="00E363AD">
        <w:rPr>
          <w:rFonts w:eastAsia="Times New Roman"/>
          <w:szCs w:val="24"/>
        </w:rPr>
        <w:tab/>
      </w:r>
      <w:r w:rsidRPr="00E363AD">
        <w:rPr>
          <w:rFonts w:eastAsia="Times New Roman"/>
          <w:szCs w:val="24"/>
          <w:u w:val="single"/>
        </w:rPr>
        <w:t>(1)</w:t>
      </w:r>
      <w:r w:rsidRPr="00E363AD">
        <w:rPr>
          <w:rFonts w:eastAsia="Times New Roman"/>
          <w:szCs w:val="24"/>
        </w:rPr>
        <w:tab/>
      </w:r>
      <w:r w:rsidRPr="00E363AD">
        <w:rPr>
          <w:rFonts w:eastAsia="Times New Roman"/>
          <w:szCs w:val="24"/>
          <w:u w:val="single"/>
        </w:rPr>
        <w:t>to seek specific enforcement of a request made pursuant to Section 30</w:t>
      </w:r>
      <w:r w:rsidRPr="00E363AD">
        <w:rPr>
          <w:rFonts w:eastAsia="Times New Roman"/>
          <w:szCs w:val="24"/>
          <w:u w:val="single"/>
        </w:rPr>
        <w:noBreakHyphen/>
        <w:t>4</w:t>
      </w:r>
      <w:r w:rsidRPr="00E363AD">
        <w:rPr>
          <w:rFonts w:eastAsia="Times New Roman"/>
          <w:szCs w:val="24"/>
          <w:u w:val="single"/>
        </w:rPr>
        <w:noBreakHyphen/>
        <w:t xml:space="preserve">30 when the public body from which the records are requested fails to comply with the time </w:t>
      </w:r>
      <w:r w:rsidR="006A36BC">
        <w:rPr>
          <w:rFonts w:eastAsia="Times New Roman"/>
          <w:szCs w:val="24"/>
          <w:u w:val="single"/>
        </w:rPr>
        <w:t>limits provided in Section 30</w:t>
      </w:r>
      <w:r w:rsidR="006A36BC">
        <w:rPr>
          <w:rFonts w:eastAsia="Times New Roman"/>
          <w:szCs w:val="24"/>
          <w:u w:val="single"/>
        </w:rPr>
        <w:noBreakHyphen/>
        <w:t>4</w:t>
      </w:r>
      <w:r w:rsidR="006A36BC" w:rsidRPr="00E363AD">
        <w:rPr>
          <w:rFonts w:eastAsia="Times New Roman"/>
          <w:szCs w:val="24"/>
          <w:u w:val="single"/>
        </w:rPr>
        <w:noBreakHyphen/>
      </w:r>
      <w:r w:rsidRPr="00E363AD">
        <w:rPr>
          <w:rFonts w:eastAsia="Times New Roman"/>
          <w:szCs w:val="24"/>
          <w:u w:val="single"/>
        </w:rPr>
        <w:t>30(C),</w:t>
      </w:r>
    </w:p>
    <w:p w14:paraId="226DC6BD"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E363AD">
        <w:rPr>
          <w:rFonts w:eastAsia="Times New Roman"/>
          <w:szCs w:val="24"/>
        </w:rPr>
        <w:tab/>
      </w:r>
      <w:r w:rsidRPr="00E363AD">
        <w:rPr>
          <w:rFonts w:eastAsia="Times New Roman"/>
          <w:szCs w:val="24"/>
        </w:rPr>
        <w:tab/>
      </w:r>
      <w:r w:rsidRPr="00E363AD">
        <w:rPr>
          <w:rFonts w:eastAsia="Times New Roman"/>
          <w:szCs w:val="24"/>
          <w:u w:val="single"/>
        </w:rPr>
        <w:t>(2)</w:t>
      </w:r>
      <w:r w:rsidRPr="00E363AD">
        <w:rPr>
          <w:rFonts w:eastAsia="Times New Roman"/>
          <w:szCs w:val="24"/>
        </w:rPr>
        <w:tab/>
      </w:r>
      <w:r w:rsidRPr="00E363AD">
        <w:rPr>
          <w:rFonts w:eastAsia="Times New Roman"/>
          <w:szCs w:val="24"/>
          <w:u w:val="single"/>
        </w:rPr>
        <w:t>to challenge the reasonableness of a fee assessed pursuant to Section 30</w:t>
      </w:r>
      <w:r w:rsidRPr="00E363AD">
        <w:rPr>
          <w:rFonts w:eastAsia="Times New Roman"/>
          <w:szCs w:val="24"/>
          <w:u w:val="single"/>
        </w:rPr>
        <w:noBreakHyphen/>
        <w:t>4</w:t>
      </w:r>
      <w:r w:rsidRPr="00E363AD">
        <w:rPr>
          <w:rFonts w:eastAsia="Times New Roman"/>
          <w:szCs w:val="24"/>
          <w:u w:val="single"/>
        </w:rPr>
        <w:noBreakHyphen/>
        <w:t>30, and</w:t>
      </w:r>
    </w:p>
    <w:p w14:paraId="686E140E" w14:textId="7612E4C6"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E363AD">
        <w:rPr>
          <w:rFonts w:eastAsia="Times New Roman"/>
          <w:szCs w:val="24"/>
        </w:rPr>
        <w:tab/>
      </w:r>
      <w:r w:rsidRPr="00E363AD">
        <w:rPr>
          <w:rFonts w:eastAsia="Times New Roman"/>
          <w:szCs w:val="24"/>
        </w:rPr>
        <w:tab/>
      </w:r>
      <w:r w:rsidRPr="00E363AD">
        <w:rPr>
          <w:rFonts w:eastAsia="Times New Roman"/>
          <w:szCs w:val="24"/>
          <w:u w:val="single"/>
        </w:rPr>
        <w:t>(3)</w:t>
      </w:r>
      <w:r w:rsidRPr="00E363AD">
        <w:rPr>
          <w:rFonts w:eastAsia="Times New Roman"/>
          <w:szCs w:val="24"/>
        </w:rPr>
        <w:tab/>
      </w:r>
      <w:r w:rsidRPr="00E363AD">
        <w:rPr>
          <w:rFonts w:eastAsia="Times New Roman"/>
          <w:szCs w:val="24"/>
          <w:u w:val="single"/>
        </w:rPr>
        <w:t>to challenge a public body’s determination that the requested information is not a public record under Section 30-4-20(c), or that the requested information is exempt from disclosure under Section 30-4-40</w:t>
      </w:r>
      <w:r w:rsidR="006C70FB">
        <w:rPr>
          <w:rFonts w:eastAsia="Times New Roman"/>
          <w:szCs w:val="24"/>
          <w:u w:val="single"/>
        </w:rPr>
        <w:t xml:space="preserve"> or other state or federal laws</w:t>
      </w:r>
      <w:r w:rsidRPr="00E363AD">
        <w:rPr>
          <w:rFonts w:eastAsia="Times New Roman"/>
          <w:szCs w:val="24"/>
          <w:u w:val="single"/>
        </w:rPr>
        <w:t>.</w:t>
      </w:r>
    </w:p>
    <w:p w14:paraId="62043D4B"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zCs w:val="24"/>
          <w:u w:val="single"/>
        </w:rPr>
      </w:pPr>
      <w:r w:rsidRPr="00E363AD">
        <w:rPr>
          <w:rFonts w:eastAsia="Times New Roman"/>
          <w:szCs w:val="24"/>
        </w:rPr>
        <w:tab/>
      </w:r>
      <w:r w:rsidRPr="00E363AD">
        <w:rPr>
          <w:rFonts w:eastAsia="Times New Roman"/>
          <w:szCs w:val="24"/>
          <w:u w:val="single"/>
        </w:rPr>
        <w:t>(C)</w:t>
      </w:r>
      <w:r w:rsidRPr="00E363AD">
        <w:rPr>
          <w:rFonts w:eastAsia="Times New Roman"/>
          <w:szCs w:val="24"/>
        </w:rPr>
        <w:tab/>
      </w:r>
      <w:r w:rsidRPr="00E363AD">
        <w:rPr>
          <w:rFonts w:eastAsia="Times New Roman"/>
          <w:szCs w:val="24"/>
          <w:u w:val="single"/>
        </w:rPr>
        <w:t>A public body may file a request for hearing with the Office of Freedom of Information Act Review pursuant to Section 1</w:t>
      </w:r>
      <w:r w:rsidRPr="00E363AD">
        <w:rPr>
          <w:rFonts w:eastAsia="Times New Roman"/>
          <w:szCs w:val="24"/>
          <w:u w:val="single"/>
        </w:rPr>
        <w:noBreakHyphen/>
        <w:t>23</w:t>
      </w:r>
      <w:r w:rsidRPr="00E363AD">
        <w:rPr>
          <w:rFonts w:eastAsia="Times New Roman"/>
          <w:szCs w:val="24"/>
          <w:u w:val="single"/>
        </w:rPr>
        <w:noBreakHyphen/>
        <w:t>665 to seek relief from unduly burdensome, overly broad, vague, repetitive, or otherwise improper requests, or where it has received a request but it is unable to make a good faith determination as to whether the information is exempt from disclosure.</w:t>
      </w:r>
    </w:p>
    <w:p w14:paraId="57B048C7"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zCs w:val="24"/>
          <w:u w:val="single"/>
        </w:rPr>
      </w:pPr>
      <w:r w:rsidRPr="00E363AD">
        <w:rPr>
          <w:rFonts w:eastAsia="Times New Roman"/>
          <w:i/>
          <w:szCs w:val="24"/>
        </w:rPr>
        <w:tab/>
      </w:r>
      <w:r w:rsidRPr="00E363AD">
        <w:rPr>
          <w:rFonts w:eastAsia="Times New Roman"/>
          <w:szCs w:val="24"/>
          <w:u w:val="single"/>
        </w:rPr>
        <w:t>(D)</w:t>
      </w:r>
      <w:r w:rsidRPr="00E363AD">
        <w:rPr>
          <w:rFonts w:eastAsia="Times New Roman"/>
          <w:szCs w:val="24"/>
        </w:rPr>
        <w:tab/>
      </w:r>
      <w:r w:rsidRPr="00E363AD">
        <w:rPr>
          <w:rFonts w:eastAsia="Times New Roman"/>
          <w:szCs w:val="24"/>
          <w:u w:val="single"/>
        </w:rPr>
        <w:t>If a request for disclosure may result in the release of records or information exempt from disclosure under Section 30-4-40(a)(1), (2), (4), (5), (9), (14), (15), or (19), a person or entity with a specific interest in the underlying records or information shall have the right to request a hearing with the Office of Freedom of Information Act Review or to intervene in an action previously filed.</w:t>
      </w:r>
    </w:p>
    <w:p w14:paraId="20E4CEAA"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363AD">
        <w:rPr>
          <w:rFonts w:eastAsia="Times New Roman"/>
          <w:szCs w:val="24"/>
        </w:rPr>
        <w:tab/>
      </w:r>
      <w:r w:rsidRPr="00E363AD">
        <w:rPr>
          <w:rFonts w:eastAsia="Times New Roman"/>
          <w:szCs w:val="20"/>
          <w:u w:val="single"/>
        </w:rPr>
        <w:t>(E)</w:t>
      </w:r>
      <w:r w:rsidRPr="00E363AD">
        <w:rPr>
          <w:rFonts w:eastAsia="Times New Roman"/>
          <w:szCs w:val="20"/>
        </w:rPr>
        <w:tab/>
      </w:r>
      <w:r w:rsidRPr="00E363AD">
        <w:rPr>
          <w:rFonts w:eastAsia="Times New Roman"/>
          <w:szCs w:val="20"/>
          <w:u w:val="single"/>
        </w:rPr>
        <w:t>If a person or entity seeking such relief under this section prevails, the hearing officer may order:</w:t>
      </w:r>
    </w:p>
    <w:p w14:paraId="04D91778"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363AD">
        <w:rPr>
          <w:rFonts w:eastAsia="Times New Roman"/>
          <w:szCs w:val="20"/>
        </w:rPr>
        <w:tab/>
      </w:r>
      <w:r w:rsidRPr="00E363AD">
        <w:rPr>
          <w:rFonts w:eastAsia="Times New Roman"/>
          <w:szCs w:val="20"/>
        </w:rPr>
        <w:tab/>
      </w:r>
      <w:r w:rsidRPr="00E363AD">
        <w:rPr>
          <w:rFonts w:eastAsia="Times New Roman"/>
          <w:szCs w:val="20"/>
          <w:u w:val="single"/>
        </w:rPr>
        <w:t>(1)</w:t>
      </w:r>
      <w:r w:rsidRPr="00E363AD">
        <w:rPr>
          <w:rFonts w:eastAsia="Times New Roman"/>
          <w:szCs w:val="20"/>
        </w:rPr>
        <w:tab/>
      </w:r>
      <w:r w:rsidRPr="00E363AD">
        <w:rPr>
          <w:rFonts w:eastAsia="Times New Roman"/>
          <w:szCs w:val="20"/>
          <w:u w:val="single"/>
        </w:rPr>
        <w:t xml:space="preserve">equitable relief as he considers appropriate, </w:t>
      </w:r>
    </w:p>
    <w:p w14:paraId="1766038E"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363AD">
        <w:rPr>
          <w:rFonts w:eastAsia="Times New Roman"/>
          <w:szCs w:val="20"/>
        </w:rPr>
        <w:tab/>
      </w:r>
      <w:r w:rsidRPr="00E363AD">
        <w:rPr>
          <w:rFonts w:eastAsia="Times New Roman"/>
          <w:szCs w:val="20"/>
        </w:rPr>
        <w:tab/>
      </w:r>
      <w:r w:rsidRPr="00E363AD">
        <w:rPr>
          <w:rFonts w:eastAsia="Times New Roman"/>
          <w:szCs w:val="20"/>
          <w:u w:val="single"/>
        </w:rPr>
        <w:t>(2)</w:t>
      </w:r>
      <w:r w:rsidRPr="00E363AD">
        <w:rPr>
          <w:rFonts w:eastAsia="Times New Roman"/>
          <w:szCs w:val="20"/>
        </w:rPr>
        <w:tab/>
      </w:r>
      <w:r w:rsidRPr="00E363AD">
        <w:rPr>
          <w:rFonts w:eastAsia="Times New Roman"/>
          <w:szCs w:val="20"/>
          <w:u w:val="single"/>
        </w:rPr>
        <w:t>actual or compensatory damages, or</w:t>
      </w:r>
    </w:p>
    <w:p w14:paraId="3FA31176"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363AD">
        <w:rPr>
          <w:rFonts w:eastAsia="Times New Roman"/>
          <w:szCs w:val="20"/>
        </w:rPr>
        <w:tab/>
      </w:r>
      <w:r w:rsidRPr="00E363AD">
        <w:rPr>
          <w:rFonts w:eastAsia="Times New Roman"/>
          <w:szCs w:val="20"/>
        </w:rPr>
        <w:tab/>
      </w:r>
      <w:r w:rsidRPr="00E363AD">
        <w:rPr>
          <w:rFonts w:eastAsia="Times New Roman"/>
          <w:szCs w:val="20"/>
          <w:u w:val="single"/>
        </w:rPr>
        <w:t>(3)</w:t>
      </w:r>
      <w:r w:rsidRPr="00E363AD">
        <w:rPr>
          <w:rFonts w:eastAsia="Times New Roman"/>
          <w:szCs w:val="20"/>
        </w:rPr>
        <w:tab/>
      </w:r>
      <w:r w:rsidRPr="00E363AD">
        <w:rPr>
          <w:rFonts w:eastAsia="Times New Roman"/>
          <w:szCs w:val="20"/>
          <w:u w:val="single"/>
        </w:rPr>
        <w:t>reasonable attorney’s fees and other costs of litigation specific to the request, unless otherwise barred by a finding of good faith pursuant to Section 1</w:t>
      </w:r>
      <w:r w:rsidRPr="00E363AD">
        <w:rPr>
          <w:rFonts w:eastAsia="Times New Roman"/>
          <w:szCs w:val="20"/>
          <w:u w:val="single"/>
        </w:rPr>
        <w:noBreakHyphen/>
        <w:t>23</w:t>
      </w:r>
      <w:r w:rsidRPr="00E363AD">
        <w:rPr>
          <w:rFonts w:eastAsia="Times New Roman"/>
          <w:szCs w:val="20"/>
          <w:u w:val="single"/>
        </w:rPr>
        <w:noBreakHyphen/>
        <w:t>665(E).</w:t>
      </w:r>
    </w:p>
    <w:p w14:paraId="6DE1C284"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363AD">
        <w:rPr>
          <w:rFonts w:eastAsia="Times New Roman"/>
          <w:szCs w:val="20"/>
        </w:rPr>
        <w:tab/>
      </w:r>
      <w:r w:rsidRPr="00E363AD">
        <w:rPr>
          <w:rFonts w:eastAsia="Times New Roman"/>
          <w:szCs w:val="20"/>
          <w:u w:val="single"/>
        </w:rPr>
        <w:t>(F)</w:t>
      </w:r>
      <w:r w:rsidRPr="00E363AD">
        <w:rPr>
          <w:rFonts w:eastAsia="Times New Roman"/>
          <w:szCs w:val="20"/>
        </w:rPr>
        <w:tab/>
      </w:r>
      <w:r w:rsidRPr="00E363AD">
        <w:rPr>
          <w:rFonts w:eastAsia="Times New Roman"/>
          <w:szCs w:val="20"/>
          <w:u w:val="single"/>
        </w:rPr>
        <w:t>If the person or entity prevails in part, he may be awarded reasonable attorney’s fees or other costs of litigation specific to the request, or an appropriate portion thereof, unless otherwise barred.</w:t>
      </w:r>
    </w:p>
    <w:p w14:paraId="08F03C51"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363AD">
        <w:rPr>
          <w:rFonts w:eastAsia="Times New Roman"/>
          <w:szCs w:val="20"/>
        </w:rPr>
        <w:tab/>
      </w:r>
      <w:r w:rsidRPr="00E363AD">
        <w:rPr>
          <w:rFonts w:eastAsia="Times New Roman"/>
          <w:szCs w:val="20"/>
          <w:u w:val="single"/>
        </w:rPr>
        <w:t>(G)</w:t>
      </w:r>
      <w:r w:rsidRPr="00E363AD">
        <w:rPr>
          <w:rFonts w:eastAsia="Times New Roman"/>
          <w:szCs w:val="20"/>
        </w:rPr>
        <w:tab/>
      </w:r>
      <w:r w:rsidRPr="00E363AD">
        <w:rPr>
          <w:rFonts w:eastAsia="Times New Roman"/>
          <w:szCs w:val="20"/>
          <w:u w:val="single"/>
        </w:rPr>
        <w:t>If the hearing officer finds that the public body has arbitrarily and capriciously violated the provisions of this chapter by refusal or delay in disclosing or providing copies of a public record, it may, in addition to any actual or compensatory damages or equitable relief, impose a civil fine of five hundred dollars.</w:t>
      </w:r>
    </w:p>
    <w:p w14:paraId="0346945F"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r>
      <w:r w:rsidRPr="00E363AD">
        <w:rPr>
          <w:rFonts w:eastAsia="Times New Roman"/>
          <w:szCs w:val="20"/>
          <w:u w:val="single"/>
        </w:rPr>
        <w:t>(H)</w:t>
      </w:r>
      <w:r w:rsidRPr="00E363AD">
        <w:rPr>
          <w:rFonts w:eastAsia="Times New Roman"/>
          <w:szCs w:val="20"/>
        </w:rPr>
        <w:tab/>
      </w:r>
      <w:r w:rsidRPr="00E363AD">
        <w:rPr>
          <w:rFonts w:eastAsia="Times New Roman"/>
          <w:szCs w:val="20"/>
          <w:u w:val="single"/>
        </w:rPr>
        <w:t>A determination of the Office of Freedom of Information Act Review may be appealed to the Administrative Law Court or enforced by an administrative law judge pursuant to Section 1-23-665.  The service of a notice of appeal to the Administrative Law Court acts to automatically stay matters decided in the order, judgment, decree or decision on appeal, and to automatically stay the relief ordered in the appealed order, judgment, or decree or decision.  This automatic stay continues in effect until the final judgement or decision of the Administrative Law Court or unless otherwise ordered by the administrative law judge.  Further appeals to the Court of Appeals are subject to Section 1-23-610 and the South Carolina Appellate Court Rules.</w:t>
      </w:r>
      <w:r w:rsidRPr="00E363AD">
        <w:rPr>
          <w:rFonts w:eastAsia="Times New Roman"/>
          <w:szCs w:val="20"/>
        </w:rPr>
        <w:t>”</w:t>
      </w:r>
    </w:p>
    <w:p w14:paraId="44A151AE"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p>
    <w:p w14:paraId="45B6A2AE"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E363AD">
        <w:rPr>
          <w:rFonts w:eastAsia="Times New Roman"/>
          <w:szCs w:val="20"/>
        </w:rPr>
        <w:tab/>
        <w:t>SECTION</w:t>
      </w:r>
      <w:r w:rsidRPr="00E363AD">
        <w:rPr>
          <w:rFonts w:eastAsia="Times New Roman"/>
          <w:szCs w:val="20"/>
        </w:rPr>
        <w:tab/>
        <w:t>6.</w:t>
      </w:r>
      <w:r w:rsidRPr="00E363AD">
        <w:rPr>
          <w:rFonts w:eastAsia="Times New Roman"/>
          <w:szCs w:val="20"/>
        </w:rPr>
        <w:tab/>
        <w:t>Section 30</w:t>
      </w:r>
      <w:r w:rsidRPr="00E363AD">
        <w:rPr>
          <w:rFonts w:eastAsia="Times New Roman"/>
          <w:szCs w:val="20"/>
        </w:rPr>
        <w:noBreakHyphen/>
        <w:t>2</w:t>
      </w:r>
      <w:r w:rsidRPr="00E363AD">
        <w:rPr>
          <w:rFonts w:eastAsia="Times New Roman"/>
          <w:szCs w:val="20"/>
        </w:rPr>
        <w:noBreakHyphen/>
        <w:t>50 of the 1976 Code is amended to read:</w:t>
      </w:r>
    </w:p>
    <w:p w14:paraId="672CB3E0"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p>
    <w:p w14:paraId="0A8BC076"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E363AD">
        <w:rPr>
          <w:rFonts w:eastAsia="Times New Roman"/>
        </w:rPr>
        <w:tab/>
        <w:t xml:space="preserve">“Section 30-2-50. </w:t>
      </w:r>
      <w:r w:rsidRPr="00E363AD">
        <w:rPr>
          <w:rFonts w:eastAsia="Times New Roman"/>
        </w:rPr>
        <w:tab/>
        <w:t>(A)</w:t>
      </w:r>
      <w:r w:rsidRPr="00E363AD">
        <w:rPr>
          <w:rFonts w:eastAsia="Times New Roman"/>
        </w:rPr>
        <w:tab/>
        <w:t>A person or private entity shall not knowingly obtain or use any personal information obtained from a state agency</w:t>
      </w:r>
      <w:r w:rsidRPr="00E363AD">
        <w:rPr>
          <w:rFonts w:eastAsia="Times New Roman"/>
          <w:u w:val="single"/>
        </w:rPr>
        <w:t>, a local government, or any other political subdivision of the State</w:t>
      </w:r>
      <w:r w:rsidRPr="00E363AD">
        <w:rPr>
          <w:rFonts w:eastAsia="Times New Roman"/>
        </w:rPr>
        <w:t xml:space="preserve"> for commercial solicitation directed to any person in this State.</w:t>
      </w:r>
    </w:p>
    <w:p w14:paraId="2E6331C8"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E363AD">
        <w:rPr>
          <w:rFonts w:eastAsia="Times New Roman"/>
        </w:rPr>
        <w:tab/>
        <w:t>(B)</w:t>
      </w:r>
      <w:r w:rsidRPr="00E363AD">
        <w:rPr>
          <w:rFonts w:eastAsia="Times New Roman"/>
        </w:rPr>
        <w:tab/>
        <w:t>Each state agency</w:t>
      </w:r>
      <w:r w:rsidRPr="00E363AD">
        <w:rPr>
          <w:rFonts w:eastAsia="Times New Roman"/>
          <w:u w:val="single"/>
        </w:rPr>
        <w:t>, local government, and political subdivision of the State</w:t>
      </w:r>
      <w:r w:rsidRPr="00E363AD">
        <w:rPr>
          <w:rFonts w:eastAsia="Times New Roman"/>
        </w:rPr>
        <w:t xml:space="preserve"> shall provide a notice to all requestors of records pursuant to this chapter and to all persons who obtain records pursuant to this chapter that obtaining or using public records for commercial solicitation directed to any person in this State is prohibited.</w:t>
      </w:r>
    </w:p>
    <w:p w14:paraId="2E798100"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E363AD">
        <w:rPr>
          <w:rFonts w:eastAsia="Times New Roman"/>
        </w:rPr>
        <w:tab/>
        <w:t>(C)</w:t>
      </w:r>
      <w:r w:rsidRPr="00E363AD">
        <w:rPr>
          <w:rFonts w:eastAsia="Times New Roman"/>
        </w:rPr>
        <w:tab/>
        <w:t>All state agencies</w:t>
      </w:r>
      <w:r w:rsidRPr="00E363AD">
        <w:rPr>
          <w:rFonts w:eastAsia="Times New Roman"/>
          <w:u w:val="single"/>
        </w:rPr>
        <w:t>, local governments, and political subdivisions of the State</w:t>
      </w:r>
      <w:r w:rsidRPr="00E363AD">
        <w:rPr>
          <w:rFonts w:eastAsia="Times New Roman"/>
        </w:rPr>
        <w:t xml:space="preserve"> shall take reasonable measures to ensure that no person or private entity obtains or distributes personal information obtained from a public record for commercial solicitation.</w:t>
      </w:r>
    </w:p>
    <w:p w14:paraId="0656B173"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E363AD">
        <w:rPr>
          <w:rFonts w:eastAsia="Times New Roman"/>
        </w:rPr>
        <w:tab/>
        <w:t>(D)</w:t>
      </w:r>
      <w:r w:rsidRPr="00E363AD">
        <w:rPr>
          <w:rFonts w:eastAsia="Times New Roman"/>
        </w:rPr>
        <w:tab/>
        <w:t>A person knowingly violating the provisions of subsection (A) is guilty of a misdemeanor and, upon conviction, must be fined an amount not to exceed five hundred dollars or imprisoned for a term not to exceed one year, or both.</w:t>
      </w:r>
    </w:p>
    <w:p w14:paraId="46E23117"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E363AD">
        <w:rPr>
          <w:rFonts w:eastAsia="Times New Roman"/>
          <w:szCs w:val="20"/>
        </w:rPr>
        <w:tab/>
      </w:r>
      <w:r w:rsidRPr="00E363AD">
        <w:rPr>
          <w:rFonts w:eastAsia="Times New Roman"/>
          <w:strike/>
          <w:szCs w:val="20"/>
        </w:rPr>
        <w:t>(E)</w:t>
      </w:r>
      <w:r w:rsidRPr="00E363AD">
        <w:rPr>
          <w:rFonts w:eastAsia="Times New Roman"/>
          <w:szCs w:val="20"/>
        </w:rPr>
        <w:tab/>
      </w:r>
      <w:r w:rsidRPr="00E363AD">
        <w:rPr>
          <w:rFonts w:eastAsia="Times New Roman"/>
          <w:strike/>
          <w:szCs w:val="20"/>
        </w:rPr>
        <w:t>This chapter does not apply to a local governmental entity of a subdivision of this state or local government.</w:t>
      </w:r>
      <w:r w:rsidRPr="00E363AD">
        <w:rPr>
          <w:rFonts w:eastAsia="Times New Roman"/>
          <w:szCs w:val="20"/>
        </w:rPr>
        <w:t>”</w:t>
      </w:r>
    </w:p>
    <w:p w14:paraId="6E21A79F" w14:textId="77777777" w:rsidR="00E363AD" w:rsidRDefault="00E36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70C446" w14:textId="0E0CFCD2" w:rsidR="002548D3" w:rsidRPr="00522CE0" w:rsidRDefault="007E046B" w:rsidP="0008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C0EB5">
        <w:t>SECTION</w:t>
      </w:r>
      <w:r w:rsidRPr="007C0EB5">
        <w:tab/>
      </w:r>
      <w:r w:rsidR="00E363AD">
        <w:t>7</w:t>
      </w:r>
      <w:r w:rsidRPr="007C0EB5">
        <w:t>.</w:t>
      </w:r>
      <w:r w:rsidRPr="007C0EB5">
        <w:tab/>
      </w:r>
      <w:r w:rsidR="002548D3">
        <w:rPr>
          <w:rFonts w:eastAsia="Times New Roman"/>
        </w:rPr>
        <w:t xml:space="preserve">This act takes effect </w:t>
      </w:r>
      <w:r w:rsidR="00FA30A9">
        <w:rPr>
          <w:rFonts w:eastAsia="Times New Roman"/>
        </w:rPr>
        <w:t>on October 1, 2017</w:t>
      </w:r>
      <w:r w:rsidR="002548D3">
        <w:rPr>
          <w:rFonts w:eastAsia="Times New Roman"/>
        </w:rPr>
        <w:t>.</w:t>
      </w:r>
    </w:p>
    <w:p w14:paraId="1273B246" w14:textId="2830D1B3" w:rsidR="003324B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48218C9" w14:textId="77777777" w:rsidR="00087A80" w:rsidRDefault="00087A80" w:rsidP="00087A80">
      <w:pPr>
        <w:suppressAutoHyphens/>
        <w:jc w:val="both"/>
        <w:rPr>
          <w:rFonts w:eastAsia="Times New Roman"/>
        </w:rPr>
      </w:pPr>
    </w:p>
    <w:sectPr w:rsidR="00087A80" w:rsidSect="00087A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4C8B9" w14:textId="77777777" w:rsidR="002548D3" w:rsidRDefault="002548D3" w:rsidP="00522CE0">
      <w:r>
        <w:separator/>
      </w:r>
    </w:p>
  </w:endnote>
  <w:endnote w:type="continuationSeparator" w:id="0">
    <w:p w14:paraId="5AA05048" w14:textId="77777777" w:rsidR="002548D3" w:rsidRDefault="002548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F1700F-C652-4F8D-A701-89102D408B00}"/>
    <w:embedBold r:id="rId2" w:fontKey="{F474E56C-EEDA-475E-9D7B-83CC5CFAAC2D}"/>
    <w:embedItalic r:id="rId3" w:fontKey="{615FF2A3-1464-4B87-850F-FBA797ED0F5E}"/>
  </w:font>
  <w:font w:name="Calibri">
    <w:panose1 w:val="020F0502020204030204"/>
    <w:charset w:val="00"/>
    <w:family w:val="swiss"/>
    <w:pitch w:val="variable"/>
    <w:sig w:usb0="E00002FF" w:usb1="4000ACFF" w:usb2="00000001" w:usb3="00000000" w:csb0="0000019F" w:csb1="00000000"/>
    <w:embedRegular r:id="rId4" w:fontKey="{E45808D2-A841-44E4-933D-335D9CA63569}"/>
    <w:embedBold r:id="rId5" w:fontKey="{9FD39A1E-FCCB-4BA4-8BDA-8D247CEFEA54}"/>
  </w:font>
  <w:font w:name="Segoe UI">
    <w:panose1 w:val="020B0502040204020203"/>
    <w:charset w:val="00"/>
    <w:family w:val="swiss"/>
    <w:pitch w:val="variable"/>
    <w:sig w:usb0="E10022FF" w:usb1="C000E47F" w:usb2="00000029" w:usb3="00000000" w:csb0="000001DF" w:csb1="00000000"/>
    <w:embedRegular r:id="rId6" w:fontKey="{A499F5DD-EE06-4D6A-8BBE-EDF249AC382D}"/>
  </w:font>
  <w:font w:name="Cambria">
    <w:panose1 w:val="02040503050406030204"/>
    <w:charset w:val="00"/>
    <w:family w:val="roman"/>
    <w:pitch w:val="variable"/>
    <w:sig w:usb0="E00002FF" w:usb1="400004FF" w:usb2="00000000" w:usb3="00000000" w:csb0="0000019F" w:csb1="00000000"/>
    <w:embedRegular r:id="rId7" w:fontKey="{4CE33525-B3FC-4662-88EA-C3AAA55D80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D5B4D" w14:textId="77777777" w:rsidR="00087A80" w:rsidRPr="00D34DC3" w:rsidRDefault="00087A80" w:rsidP="00D34DC3">
    <w:pPr>
      <w:pStyle w:val="Footer"/>
      <w:tabs>
        <w:tab w:val="clear" w:pos="4680"/>
        <w:tab w:val="clear" w:pos="9360"/>
        <w:tab w:val="center" w:pos="2995"/>
      </w:tabs>
      <w:spacing w:before="120"/>
    </w:pPr>
    <w:r>
      <w:t>[99]</w:t>
    </w:r>
    <w:r>
      <w:tab/>
    </w:r>
    <w:r>
      <w:fldChar w:fldCharType="begin"/>
    </w:r>
    <w:r>
      <w:instrText xml:space="preserve"> PAGE  \* MERGEFORMAT </w:instrText>
    </w:r>
    <w:r>
      <w:fldChar w:fldCharType="separate"/>
    </w:r>
    <w:r w:rsidR="009124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7FA84" w14:textId="77777777" w:rsidR="002548D3" w:rsidRDefault="002548D3" w:rsidP="00522CE0">
      <w:r>
        <w:separator/>
      </w:r>
    </w:p>
  </w:footnote>
  <w:footnote w:type="continuationSeparator" w:id="0">
    <w:p w14:paraId="6CF42597" w14:textId="77777777" w:rsidR="002548D3" w:rsidRDefault="002548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1.REM"/>
    <w:docVar w:name="CoverAttorneyInitials" w:val="REM"/>
    <w:docVar w:name="CoverAttorneyLastName" w:val="Maldonado"/>
    <w:docVar w:name="CoverBillType" w:val="b"/>
    <w:docVar w:name="DraftFileName" w:val="JUD0001.REM.DOCX"/>
    <w:docVar w:name="DraftStenoName" w:val="Knipp"/>
    <w:docVar w:name="dvBillNumber" w:val="99"/>
    <w:docVar w:name="dvBillNumberPrefix" w:val="S. "/>
    <w:docVar w:name="dvOriginalBody" w:val="Senate"/>
    <w:docVar w:name="fulldraftpath" w:val="L:\S-JUD\BILLS\Campsen\JUD0001.REM.DOCX"/>
    <w:docVar w:name="NameofBody" w:val="S"/>
    <w:docVar w:name="SenatorFolderName" w:val="Campsen"/>
    <w:docVar w:name="VGROUP2" w:val="S-JUD"/>
  </w:docVars>
  <w:rsids>
    <w:rsidRoot w:val="002548D3"/>
    <w:rsid w:val="000141EB"/>
    <w:rsid w:val="00042AC1"/>
    <w:rsid w:val="00046516"/>
    <w:rsid w:val="000870B9"/>
    <w:rsid w:val="00087A80"/>
    <w:rsid w:val="000A4D08"/>
    <w:rsid w:val="000A6988"/>
    <w:rsid w:val="000B0720"/>
    <w:rsid w:val="000B5EAF"/>
    <w:rsid w:val="000D3BAE"/>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548D3"/>
    <w:rsid w:val="002571BA"/>
    <w:rsid w:val="002C5896"/>
    <w:rsid w:val="00307C2B"/>
    <w:rsid w:val="0031409E"/>
    <w:rsid w:val="0032109A"/>
    <w:rsid w:val="003324BE"/>
    <w:rsid w:val="00333DF1"/>
    <w:rsid w:val="0033541C"/>
    <w:rsid w:val="00346F46"/>
    <w:rsid w:val="00364389"/>
    <w:rsid w:val="003C0E03"/>
    <w:rsid w:val="003C59D4"/>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331E"/>
    <w:rsid w:val="0051584C"/>
    <w:rsid w:val="00520D79"/>
    <w:rsid w:val="00522CE0"/>
    <w:rsid w:val="00525DCD"/>
    <w:rsid w:val="00541FF6"/>
    <w:rsid w:val="00565148"/>
    <w:rsid w:val="00581497"/>
    <w:rsid w:val="00586B30"/>
    <w:rsid w:val="0058748C"/>
    <w:rsid w:val="00593361"/>
    <w:rsid w:val="005A5017"/>
    <w:rsid w:val="005A648C"/>
    <w:rsid w:val="005A7E41"/>
    <w:rsid w:val="005F15E4"/>
    <w:rsid w:val="00600221"/>
    <w:rsid w:val="00606D23"/>
    <w:rsid w:val="00641A16"/>
    <w:rsid w:val="006431BA"/>
    <w:rsid w:val="006A36BC"/>
    <w:rsid w:val="006B4B3C"/>
    <w:rsid w:val="006C70FB"/>
    <w:rsid w:val="006C74EA"/>
    <w:rsid w:val="00720D40"/>
    <w:rsid w:val="0073026D"/>
    <w:rsid w:val="007311B4"/>
    <w:rsid w:val="007318D4"/>
    <w:rsid w:val="00746551"/>
    <w:rsid w:val="00765784"/>
    <w:rsid w:val="007A290F"/>
    <w:rsid w:val="007A4390"/>
    <w:rsid w:val="007C65B0"/>
    <w:rsid w:val="007E046B"/>
    <w:rsid w:val="007E3B8F"/>
    <w:rsid w:val="007E5CB7"/>
    <w:rsid w:val="00814EED"/>
    <w:rsid w:val="008314D2"/>
    <w:rsid w:val="00841EE5"/>
    <w:rsid w:val="008804AE"/>
    <w:rsid w:val="00894939"/>
    <w:rsid w:val="008B2F42"/>
    <w:rsid w:val="008E185F"/>
    <w:rsid w:val="008E5870"/>
    <w:rsid w:val="008F023B"/>
    <w:rsid w:val="008F7524"/>
    <w:rsid w:val="00904E16"/>
    <w:rsid w:val="00912492"/>
    <w:rsid w:val="00927C62"/>
    <w:rsid w:val="00931A96"/>
    <w:rsid w:val="00967414"/>
    <w:rsid w:val="00983951"/>
    <w:rsid w:val="00984124"/>
    <w:rsid w:val="00984640"/>
    <w:rsid w:val="00995C37"/>
    <w:rsid w:val="009A7B72"/>
    <w:rsid w:val="009C118A"/>
    <w:rsid w:val="009C6FD3"/>
    <w:rsid w:val="00A02011"/>
    <w:rsid w:val="00A16A11"/>
    <w:rsid w:val="00A35165"/>
    <w:rsid w:val="00A4011E"/>
    <w:rsid w:val="00A41565"/>
    <w:rsid w:val="00A86015"/>
    <w:rsid w:val="00AD6B3A"/>
    <w:rsid w:val="00AE59C8"/>
    <w:rsid w:val="00B030B6"/>
    <w:rsid w:val="00B10098"/>
    <w:rsid w:val="00B10E10"/>
    <w:rsid w:val="00B35389"/>
    <w:rsid w:val="00B43327"/>
    <w:rsid w:val="00B450FF"/>
    <w:rsid w:val="00B47304"/>
    <w:rsid w:val="00B66C95"/>
    <w:rsid w:val="00B67A46"/>
    <w:rsid w:val="00B945C5"/>
    <w:rsid w:val="00BA057C"/>
    <w:rsid w:val="00BA20EA"/>
    <w:rsid w:val="00BB754E"/>
    <w:rsid w:val="00BC0A56"/>
    <w:rsid w:val="00C23348"/>
    <w:rsid w:val="00C6454A"/>
    <w:rsid w:val="00C74052"/>
    <w:rsid w:val="00CB187A"/>
    <w:rsid w:val="00CD1843"/>
    <w:rsid w:val="00CD7C71"/>
    <w:rsid w:val="00CE637F"/>
    <w:rsid w:val="00D1088B"/>
    <w:rsid w:val="00D156D2"/>
    <w:rsid w:val="00D34DC3"/>
    <w:rsid w:val="00D77EC0"/>
    <w:rsid w:val="00D86943"/>
    <w:rsid w:val="00DA47B9"/>
    <w:rsid w:val="00DB1E70"/>
    <w:rsid w:val="00DC3997"/>
    <w:rsid w:val="00DE7F4E"/>
    <w:rsid w:val="00E3483D"/>
    <w:rsid w:val="00E363AD"/>
    <w:rsid w:val="00E37AA3"/>
    <w:rsid w:val="00E677A1"/>
    <w:rsid w:val="00E91E2F"/>
    <w:rsid w:val="00EA3546"/>
    <w:rsid w:val="00EB1AAC"/>
    <w:rsid w:val="00EB47AE"/>
    <w:rsid w:val="00EC34E1"/>
    <w:rsid w:val="00ED0AE1"/>
    <w:rsid w:val="00F0234A"/>
    <w:rsid w:val="00F52959"/>
    <w:rsid w:val="00F532D4"/>
    <w:rsid w:val="00F55884"/>
    <w:rsid w:val="00FA30A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6CE5C36"/>
  <w15:docId w15:val="{1BEDDABD-574B-4697-A799-47B4E85F2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0870B9"/>
    <w:rPr>
      <w:sz w:val="16"/>
      <w:szCs w:val="16"/>
    </w:rPr>
  </w:style>
  <w:style w:type="paragraph" w:styleId="CommentText">
    <w:name w:val="annotation text"/>
    <w:basedOn w:val="Normal"/>
    <w:link w:val="CommentTextChar"/>
    <w:uiPriority w:val="99"/>
    <w:semiHidden/>
    <w:unhideWhenUsed/>
    <w:rsid w:val="000870B9"/>
    <w:rPr>
      <w:sz w:val="20"/>
      <w:szCs w:val="20"/>
    </w:rPr>
  </w:style>
  <w:style w:type="character" w:customStyle="1" w:styleId="CommentTextChar">
    <w:name w:val="Comment Text Char"/>
    <w:basedOn w:val="DefaultParagraphFont"/>
    <w:link w:val="CommentText"/>
    <w:uiPriority w:val="99"/>
    <w:semiHidden/>
    <w:rsid w:val="000870B9"/>
    <w:rPr>
      <w:sz w:val="20"/>
      <w:szCs w:val="20"/>
    </w:rPr>
  </w:style>
  <w:style w:type="paragraph" w:styleId="CommentSubject">
    <w:name w:val="annotation subject"/>
    <w:basedOn w:val="CommentText"/>
    <w:next w:val="CommentText"/>
    <w:link w:val="CommentSubjectChar"/>
    <w:uiPriority w:val="99"/>
    <w:semiHidden/>
    <w:unhideWhenUsed/>
    <w:rsid w:val="000870B9"/>
    <w:rPr>
      <w:b/>
      <w:bCs/>
    </w:rPr>
  </w:style>
  <w:style w:type="character" w:customStyle="1" w:styleId="CommentSubjectChar">
    <w:name w:val="Comment Subject Char"/>
    <w:basedOn w:val="CommentTextChar"/>
    <w:link w:val="CommentSubject"/>
    <w:uiPriority w:val="99"/>
    <w:semiHidden/>
    <w:rsid w:val="000870B9"/>
    <w:rPr>
      <w:b/>
      <w:bCs/>
      <w:sz w:val="20"/>
      <w:szCs w:val="20"/>
    </w:rPr>
  </w:style>
  <w:style w:type="paragraph" w:styleId="BalloonText">
    <w:name w:val="Balloon Text"/>
    <w:basedOn w:val="Normal"/>
    <w:link w:val="BalloonTextChar"/>
    <w:uiPriority w:val="99"/>
    <w:semiHidden/>
    <w:unhideWhenUsed/>
    <w:rsid w:val="000870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0B9"/>
    <w:rPr>
      <w:rFonts w:ascii="Segoe UI" w:hAnsi="Segoe UI" w:cs="Segoe UI"/>
      <w:sz w:val="18"/>
      <w:szCs w:val="18"/>
    </w:rPr>
  </w:style>
  <w:style w:type="character" w:styleId="Hyperlink">
    <w:name w:val="Hyperlink"/>
    <w:basedOn w:val="DefaultParagraphFont"/>
    <w:uiPriority w:val="99"/>
    <w:unhideWhenUsed/>
    <w:rsid w:val="00087A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9&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9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84EAC30B.dotm</Template>
  <TotalTime>0</TotalTime>
  <Pages>3</Pages>
  <Words>3361</Words>
  <Characters>19159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 Office of Freedom of Information Act Review - South Carolina Legislature Online</dc:title>
  <dc:subject/>
  <dc:creator>%USERNAME%</dc:creator>
  <cp:keywords/>
  <dc:description/>
  <cp:lastModifiedBy>S Volk</cp:lastModifiedBy>
  <cp:revision>2</cp:revision>
  <dcterms:created xsi:type="dcterms:W3CDTF">2017-11-15T17:34:00Z</dcterms:created>
  <dcterms:modified xsi:type="dcterms:W3CDTF">2017-11-15T17:34:00Z</dcterms:modified>
</cp:coreProperties>
</file>