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759D" w:rsidRPr="00522CE0" w:rsidRDefault="00CA75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A7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31A5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05F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w:t>
      </w:r>
      <w:r w:rsidR="00AE105C">
        <w:rPr>
          <w:rFonts w:eastAsia="Times New Roman"/>
        </w:rPr>
        <w:t>S</w:t>
      </w:r>
      <w:r>
        <w:rPr>
          <w:rFonts w:eastAsia="Times New Roman"/>
        </w:rPr>
        <w:t xml:space="preserve"> 44-53-360(</w:t>
      </w:r>
      <w:r w:rsidR="007575E2">
        <w:rPr>
          <w:rFonts w:eastAsia="Times New Roman"/>
        </w:rPr>
        <w:t>b) AND (</w:t>
      </w:r>
      <w:r>
        <w:rPr>
          <w:rFonts w:eastAsia="Times New Roman"/>
        </w:rPr>
        <w:t xml:space="preserve">e) OF THE 1976 CODE, RELATING TO PRESCRIPTIONS OF NARCOTICS AND CONTROLLED SUBSTANCES, TO PROVIDE THAT </w:t>
      </w:r>
      <w:r w:rsidRPr="00D05F2D">
        <w:rPr>
          <w:rFonts w:eastAsia="Times New Roman"/>
        </w:rPr>
        <w:t>PRESCRIPTIONS FOR SCHEDULE II CONTROLLED SUBSTANCES AS</w:t>
      </w:r>
      <w:r w:rsidR="007575E2">
        <w:rPr>
          <w:rFonts w:eastAsia="Times New Roman"/>
        </w:rPr>
        <w:t xml:space="preserve"> PROVIDED IN SECTIONS 44-53-210</w:t>
      </w:r>
      <w:r w:rsidRPr="00D05F2D">
        <w:rPr>
          <w:rFonts w:eastAsia="Times New Roman"/>
        </w:rPr>
        <w:t>(</w:t>
      </w:r>
      <w:r w:rsidR="007575E2">
        <w:rPr>
          <w:rFonts w:eastAsia="Times New Roman"/>
        </w:rPr>
        <w:t>b</w:t>
      </w:r>
      <w:r w:rsidRPr="00D05F2D">
        <w:rPr>
          <w:rFonts w:eastAsia="Times New Roman"/>
        </w:rPr>
        <w:t>) AND (</w:t>
      </w:r>
      <w:r w:rsidR="007575E2">
        <w:rPr>
          <w:rFonts w:eastAsia="Times New Roman"/>
        </w:rPr>
        <w:t>c</w:t>
      </w:r>
      <w:r w:rsidRPr="00D05F2D">
        <w:rPr>
          <w:rFonts w:eastAsia="Times New Roman"/>
        </w:rPr>
        <w:t>)</w:t>
      </w:r>
      <w:r w:rsidR="00AE105C" w:rsidRPr="00D05F2D">
        <w:rPr>
          <w:rFonts w:eastAsia="Times New Roman"/>
        </w:rPr>
        <w:t xml:space="preserve"> </w:t>
      </w:r>
      <w:r w:rsidR="00AE105C">
        <w:rPr>
          <w:rFonts w:eastAsia="Times New Roman"/>
        </w:rPr>
        <w:t xml:space="preserve">AND PRESCRIPTIONS FOR SCHEDULE III </w:t>
      </w:r>
      <w:r w:rsidR="00AE105C" w:rsidRPr="00AE105C">
        <w:rPr>
          <w:rFonts w:eastAsia="Times New Roman"/>
        </w:rPr>
        <w:t>CONTROLLED SUBSTANCES AS PROVIDED IN SECTIONS 44-53-230(d) AND (e)</w:t>
      </w:r>
      <w:r w:rsidR="00AE105C">
        <w:rPr>
          <w:rFonts w:eastAsia="Times New Roman"/>
        </w:rPr>
        <w:t xml:space="preserve"> </w:t>
      </w:r>
      <w:r w:rsidRPr="00D05F2D">
        <w:rPr>
          <w:rFonts w:eastAsia="Times New Roman"/>
        </w:rPr>
        <w:t>MUST NOT EXCEED A SEVEN</w:t>
      </w:r>
      <w:r w:rsidR="007575E2">
        <w:rPr>
          <w:rFonts w:eastAsia="Times New Roman"/>
        </w:rPr>
        <w:t>-</w:t>
      </w:r>
      <w:r w:rsidRPr="00D05F2D">
        <w:rPr>
          <w:rFonts w:eastAsia="Times New Roman"/>
        </w:rPr>
        <w:t>DAY S</w:t>
      </w:r>
      <w:r>
        <w:rPr>
          <w:rFonts w:eastAsia="Times New Roman"/>
        </w:rPr>
        <w:t>UPPLY FOR A FIRST PRESCRIPTION</w:t>
      </w:r>
      <w:r w:rsidR="00AE105C">
        <w:rPr>
          <w:rFonts w:eastAsia="Times New Roman"/>
        </w:rPr>
        <w:t>,</w:t>
      </w:r>
      <w:r>
        <w:rPr>
          <w:rFonts w:eastAsia="Times New Roman"/>
        </w:rPr>
        <w:t xml:space="preserve"> AND TO PROVIDE THAT </w:t>
      </w:r>
      <w:r w:rsidRPr="00D05F2D">
        <w:rPr>
          <w:rFonts w:eastAsia="Times New Roman"/>
        </w:rPr>
        <w:t>PRESCRIPTIONS FOR A SECOND OR SUBSEQUENT PRESCRIPTION FOR THE SAME TREATMENT PLAN MUST NOT EXCEED A FOUR</w:t>
      </w:r>
      <w:r w:rsidR="007575E2">
        <w:rPr>
          <w:rFonts w:eastAsia="Times New Roman"/>
        </w:rPr>
        <w:t>-</w:t>
      </w:r>
      <w:r w:rsidRPr="00D05F2D">
        <w:rPr>
          <w:rFonts w:eastAsia="Times New Roman"/>
        </w:rPr>
        <w:t>DAY SUPPLY.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31A59" w:rsidRDefault="00431A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31A59" w:rsidRDefault="00431A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1A59" w:rsidRDefault="00431A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E74C6">
        <w:rPr>
          <w:rFonts w:eastAsia="Times New Roman"/>
        </w:rPr>
        <w:t>Section</w:t>
      </w:r>
      <w:r w:rsidR="007575E2">
        <w:rPr>
          <w:rFonts w:eastAsia="Times New Roman"/>
        </w:rPr>
        <w:t xml:space="preserve"> 44-53-360(b</w:t>
      </w:r>
      <w:r w:rsidR="006E74C6">
        <w:rPr>
          <w:rFonts w:eastAsia="Times New Roman"/>
        </w:rPr>
        <w:t xml:space="preserve">) </w:t>
      </w:r>
      <w:r w:rsidR="0086386B">
        <w:rPr>
          <w:rFonts w:eastAsia="Times New Roman"/>
        </w:rPr>
        <w:t>and (</w:t>
      </w:r>
      <w:r w:rsidR="007575E2">
        <w:rPr>
          <w:rFonts w:eastAsia="Times New Roman"/>
        </w:rPr>
        <w:t>e</w:t>
      </w:r>
      <w:r w:rsidR="0086386B">
        <w:rPr>
          <w:rFonts w:eastAsia="Times New Roman"/>
        </w:rPr>
        <w:t xml:space="preserve">) </w:t>
      </w:r>
      <w:r w:rsidR="006E74C6">
        <w:rPr>
          <w:rFonts w:eastAsia="Times New Roman"/>
        </w:rPr>
        <w:t>of the 1976 Code is amended to read:</w:t>
      </w:r>
    </w:p>
    <w:p w:rsidR="006E74C6" w:rsidRDefault="006E7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386B" w:rsidRDefault="006E74C6" w:rsidP="00D05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86386B">
        <w:rPr>
          <w:rFonts w:eastAsia="Times New Roman"/>
        </w:rPr>
        <w:t>“(b)</w:t>
      </w:r>
      <w:r w:rsidR="0086386B">
        <w:rPr>
          <w:rFonts w:eastAsia="Times New Roman"/>
        </w:rPr>
        <w:tab/>
      </w:r>
      <w:r w:rsidR="0086386B" w:rsidRPr="0086386B">
        <w:rPr>
          <w:rFonts w:eastAsia="Times New Roman"/>
        </w:rPr>
        <w:t>A pharmacist may dispense a controlled substance included in Schedule III, IV, or V pursuant to either a written prescription signed by a practitioner, or a facsimile of a written, signed prescription, transmitted by the practitioner or the practitioner's agent to the pharmacy, or pursuant to an oral prescription, reduced promptly to writing and filed by the pharmacist. A prescription transmitted by facsimile must be received at the pharmacy as it was originally transmitted by facsimile and must include the name and address of the practitioner, the phone number for verbal confirmation, the time and date of transmission, and the name of the pharmacy intended to receive the transmission, as well as any other information required by federal or state law. Such prescription</w:t>
      </w:r>
      <w:r w:rsidR="0086386B">
        <w:rPr>
          <w:rFonts w:eastAsia="Times New Roman"/>
        </w:rPr>
        <w:t xml:space="preserve"> </w:t>
      </w:r>
      <w:r w:rsidR="0086386B">
        <w:rPr>
          <w:rFonts w:eastAsia="Times New Roman"/>
          <w:u w:val="single"/>
        </w:rPr>
        <w:t>for controlled substances included in Schedule</w:t>
      </w:r>
      <w:r w:rsidR="004B4DDA">
        <w:rPr>
          <w:rFonts w:eastAsia="Times New Roman"/>
          <w:u w:val="single"/>
        </w:rPr>
        <w:t xml:space="preserve"> III,</w:t>
      </w:r>
      <w:r w:rsidR="0086386B">
        <w:rPr>
          <w:rFonts w:eastAsia="Times New Roman"/>
          <w:u w:val="single"/>
        </w:rPr>
        <w:t xml:space="preserve"> </w:t>
      </w:r>
      <w:r w:rsidR="004B4DDA">
        <w:rPr>
          <w:rFonts w:eastAsia="Times New Roman"/>
          <w:u w:val="single"/>
        </w:rPr>
        <w:t>IV,</w:t>
      </w:r>
      <w:r w:rsidR="0086386B">
        <w:rPr>
          <w:rFonts w:eastAsia="Times New Roman"/>
          <w:u w:val="single"/>
        </w:rPr>
        <w:t xml:space="preserve"> or V that are not </w:t>
      </w:r>
      <w:r w:rsidR="0086386B">
        <w:rPr>
          <w:rFonts w:eastAsia="Times New Roman"/>
          <w:u w:val="single"/>
        </w:rPr>
        <w:lastRenderedPageBreak/>
        <w:t>opioids</w:t>
      </w:r>
      <w:r w:rsidR="0086386B" w:rsidRPr="0086386B">
        <w:rPr>
          <w:rFonts w:eastAsia="Times New Roman"/>
        </w:rPr>
        <w:t>, when authorized, may not be refilled more than five times or later than six months after the date of the prescription unless renewed by the practitioner.</w:t>
      </w:r>
      <w:r w:rsidR="0086386B">
        <w:rPr>
          <w:rFonts w:eastAsia="Times New Roman"/>
        </w:rPr>
        <w:t xml:space="preserve"> </w:t>
      </w:r>
      <w:r w:rsidR="00F8323C">
        <w:rPr>
          <w:rFonts w:eastAsia="Times New Roman"/>
          <w:u w:val="single"/>
        </w:rPr>
        <w:t>Prescriptions for c</w:t>
      </w:r>
      <w:r w:rsidR="0086386B">
        <w:rPr>
          <w:rFonts w:eastAsia="Times New Roman"/>
          <w:u w:val="single"/>
        </w:rPr>
        <w:t xml:space="preserve">ontrolled substances included in Schedule III </w:t>
      </w:r>
      <w:r w:rsidR="004B4DDA">
        <w:rPr>
          <w:rFonts w:eastAsia="Times New Roman"/>
          <w:u w:val="single"/>
        </w:rPr>
        <w:t xml:space="preserve">as provided in Sections 44-53-230(d) and (e) </w:t>
      </w:r>
      <w:r w:rsidR="0086386B">
        <w:rPr>
          <w:rFonts w:eastAsia="Times New Roman"/>
          <w:u w:val="single"/>
        </w:rPr>
        <w:t>that are opioids must be filled in accordance with subsection (e)</w:t>
      </w:r>
      <w:r w:rsidR="0086386B">
        <w:rPr>
          <w:rFonts w:eastAsia="Times New Roman"/>
        </w:rPr>
        <w:t>”</w:t>
      </w:r>
    </w:p>
    <w:p w:rsidR="0086386B" w:rsidRDefault="0086386B" w:rsidP="00D05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5F2D" w:rsidRPr="00D05F2D" w:rsidRDefault="0086386B" w:rsidP="00D05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6E74C6">
        <w:rPr>
          <w:rFonts w:eastAsia="Times New Roman"/>
        </w:rPr>
        <w:t>“(e)</w:t>
      </w:r>
      <w:r w:rsidR="006E74C6">
        <w:rPr>
          <w:rFonts w:eastAsia="Times New Roman"/>
        </w:rPr>
        <w:tab/>
      </w:r>
      <w:r w:rsidR="00D05F2D" w:rsidRPr="00D05F2D">
        <w:rPr>
          <w:rFonts w:eastAsia="Times New Roman"/>
          <w:strike/>
        </w:rPr>
        <w:t>Prescriptions for controlled substances in Schedule II with the exception of transdermal patches, must not exceed a thirty-one day supply. Prescriptions for Schedule II substances must be dispensed within ninety days of the date of issue, after which time they are void. Prescriptions for controlled substances in Schedules III through V, inclusive, must not exceed a ninety-day supply.</w:t>
      </w:r>
      <w:r w:rsidR="00D05F2D">
        <w:rPr>
          <w:rFonts w:eastAsia="Times New Roman"/>
        </w:rPr>
        <w:t xml:space="preserve"> </w:t>
      </w:r>
      <w:r w:rsidR="00D05F2D" w:rsidRPr="00D05F2D">
        <w:rPr>
          <w:rFonts w:eastAsia="Times New Roman"/>
          <w:u w:val="single"/>
        </w:rPr>
        <w:t>(1)</w:t>
      </w:r>
      <w:r w:rsidR="00D05F2D" w:rsidRPr="00D05F2D">
        <w:rPr>
          <w:rFonts w:eastAsia="Times New Roman"/>
        </w:rPr>
        <w:tab/>
      </w:r>
      <w:r w:rsidR="00D05F2D" w:rsidRPr="00D05F2D">
        <w:rPr>
          <w:rFonts w:eastAsia="Times New Roman"/>
          <w:u w:val="single"/>
        </w:rPr>
        <w:t>Prescriptions for Schedule II controlled substances as</w:t>
      </w:r>
      <w:r w:rsidR="00DB7F31">
        <w:rPr>
          <w:rFonts w:eastAsia="Times New Roman"/>
          <w:u w:val="single"/>
        </w:rPr>
        <w:t xml:space="preserve"> provided in Sections 44-53-210(</w:t>
      </w:r>
      <w:r w:rsidR="00D05F2D" w:rsidRPr="00D05F2D">
        <w:rPr>
          <w:rFonts w:eastAsia="Times New Roman"/>
          <w:u w:val="single"/>
        </w:rPr>
        <w:t xml:space="preserve">b) </w:t>
      </w:r>
      <w:r w:rsidR="007575E2">
        <w:rPr>
          <w:rFonts w:eastAsia="Times New Roman"/>
          <w:u w:val="single"/>
        </w:rPr>
        <w:t>and (c) must not exceed a seven-</w:t>
      </w:r>
      <w:r w:rsidR="00D05F2D" w:rsidRPr="00D05F2D">
        <w:rPr>
          <w:rFonts w:eastAsia="Times New Roman"/>
          <w:u w:val="single"/>
        </w:rPr>
        <w:t xml:space="preserve">day supply for a first prescription. </w:t>
      </w:r>
      <w:r w:rsidR="00386BD5">
        <w:rPr>
          <w:rFonts w:eastAsia="Times New Roman"/>
          <w:u w:val="single"/>
        </w:rPr>
        <w:t>A</w:t>
      </w:r>
      <w:r w:rsidR="00D05F2D" w:rsidRPr="00D05F2D">
        <w:rPr>
          <w:rFonts w:eastAsia="Times New Roman"/>
          <w:u w:val="single"/>
        </w:rPr>
        <w:t xml:space="preserve"> second or subsequent prescription for the </w:t>
      </w:r>
      <w:r w:rsidR="00D05F2D" w:rsidRPr="0036699D">
        <w:rPr>
          <w:rFonts w:eastAsia="Times New Roman"/>
          <w:u w:val="single"/>
        </w:rPr>
        <w:t>same</w:t>
      </w:r>
      <w:r w:rsidR="00D05F2D" w:rsidRPr="007575E2">
        <w:rPr>
          <w:rFonts w:eastAsia="Times New Roman"/>
          <w:u w:val="single"/>
        </w:rPr>
        <w:t xml:space="preserve"> </w:t>
      </w:r>
      <w:r w:rsidR="001730D6" w:rsidRPr="007575E2">
        <w:rPr>
          <w:rFonts w:eastAsia="Times New Roman"/>
          <w:u w:val="single"/>
        </w:rPr>
        <w:t>treatment plan</w:t>
      </w:r>
      <w:r w:rsidR="00D05F2D" w:rsidRPr="00D05F2D">
        <w:rPr>
          <w:rFonts w:eastAsia="Times New Roman"/>
          <w:u w:val="single"/>
        </w:rPr>
        <w:t xml:space="preserve"> must not exceed a four</w:t>
      </w:r>
      <w:r w:rsidR="007575E2">
        <w:rPr>
          <w:rFonts w:eastAsia="Times New Roman"/>
          <w:u w:val="single"/>
        </w:rPr>
        <w:t>-</w:t>
      </w:r>
      <w:r w:rsidR="00D05F2D" w:rsidRPr="00D05F2D">
        <w:rPr>
          <w:rFonts w:eastAsia="Times New Roman"/>
          <w:u w:val="single"/>
        </w:rPr>
        <w:t>day supply.</w:t>
      </w:r>
    </w:p>
    <w:p w:rsidR="00D05F2D" w:rsidRPr="00D05F2D" w:rsidRDefault="00D05F2D" w:rsidP="00D05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05F2D">
        <w:rPr>
          <w:rFonts w:eastAsia="Times New Roman"/>
        </w:rPr>
        <w:tab/>
      </w:r>
      <w:r>
        <w:rPr>
          <w:rFonts w:eastAsia="Times New Roman"/>
        </w:rPr>
        <w:tab/>
      </w:r>
      <w:r w:rsidRPr="00D05F2D">
        <w:rPr>
          <w:rFonts w:eastAsia="Times New Roman"/>
          <w:u w:val="single"/>
        </w:rPr>
        <w:t>(2)</w:t>
      </w:r>
      <w:r w:rsidRPr="00D05F2D">
        <w:rPr>
          <w:rFonts w:eastAsia="Times New Roman"/>
        </w:rPr>
        <w:tab/>
      </w:r>
      <w:r w:rsidRPr="00D05F2D">
        <w:rPr>
          <w:rFonts w:eastAsia="Times New Roman"/>
          <w:u w:val="single"/>
        </w:rPr>
        <w:t>Prescriptions for all other Schedule II controlled substances that are not opioids</w:t>
      </w:r>
      <w:r w:rsidR="007575E2">
        <w:rPr>
          <w:rFonts w:eastAsia="Times New Roman"/>
          <w:u w:val="single"/>
        </w:rPr>
        <w:t>,</w:t>
      </w:r>
      <w:r w:rsidRPr="00D05F2D">
        <w:rPr>
          <w:rFonts w:eastAsia="Times New Roman"/>
          <w:u w:val="single"/>
        </w:rPr>
        <w:t xml:space="preserve"> with the exception of transdermal patches</w:t>
      </w:r>
      <w:r w:rsidR="007575E2">
        <w:rPr>
          <w:rFonts w:eastAsia="Times New Roman"/>
          <w:u w:val="single"/>
        </w:rPr>
        <w:t>, must not exceed a thirty-one-</w:t>
      </w:r>
      <w:r w:rsidRPr="00D05F2D">
        <w:rPr>
          <w:rFonts w:eastAsia="Times New Roman"/>
          <w:u w:val="single"/>
        </w:rPr>
        <w:t>day supply.</w:t>
      </w:r>
    </w:p>
    <w:p w:rsidR="00D05F2D" w:rsidRPr="00D05F2D" w:rsidRDefault="00D05F2D" w:rsidP="00D05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05F2D">
        <w:rPr>
          <w:rFonts w:eastAsia="Times New Roman"/>
        </w:rPr>
        <w:tab/>
      </w:r>
      <w:r>
        <w:rPr>
          <w:rFonts w:eastAsia="Times New Roman"/>
        </w:rPr>
        <w:tab/>
      </w:r>
      <w:r w:rsidRPr="00D05F2D">
        <w:rPr>
          <w:rFonts w:eastAsia="Times New Roman"/>
          <w:u w:val="single"/>
        </w:rPr>
        <w:t>(3)</w:t>
      </w:r>
      <w:r w:rsidRPr="00D05F2D">
        <w:rPr>
          <w:rFonts w:eastAsia="Times New Roman"/>
        </w:rPr>
        <w:tab/>
      </w:r>
      <w:r w:rsidRPr="00D05F2D">
        <w:rPr>
          <w:rFonts w:eastAsia="Times New Roman"/>
          <w:u w:val="single"/>
        </w:rPr>
        <w:t>Prescriptions for Schedule II substances must be dispensed within ninety days of the date of issue, after which time they are void.</w:t>
      </w:r>
    </w:p>
    <w:p w:rsidR="00517606" w:rsidRPr="00517606" w:rsidRDefault="00D05F2D" w:rsidP="00D05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D05F2D">
        <w:rPr>
          <w:rFonts w:eastAsia="Times New Roman"/>
        </w:rPr>
        <w:tab/>
      </w:r>
      <w:r>
        <w:rPr>
          <w:rFonts w:eastAsia="Times New Roman"/>
        </w:rPr>
        <w:tab/>
      </w:r>
      <w:r w:rsidRPr="00D05F2D">
        <w:rPr>
          <w:rFonts w:eastAsia="Times New Roman"/>
          <w:u w:val="single"/>
        </w:rPr>
        <w:t>(4)</w:t>
      </w:r>
      <w:r w:rsidRPr="00D05F2D">
        <w:rPr>
          <w:rFonts w:eastAsia="Times New Roman"/>
        </w:rPr>
        <w:tab/>
      </w:r>
      <w:r w:rsidR="00517606">
        <w:rPr>
          <w:rFonts w:eastAsia="Times New Roman"/>
          <w:u w:val="single"/>
        </w:rPr>
        <w:t xml:space="preserve">Prescriptions for Schedule III controlled substances as provided in Sections 44-53-230(d) </w:t>
      </w:r>
      <w:r w:rsidR="007575E2">
        <w:rPr>
          <w:rFonts w:eastAsia="Times New Roman"/>
          <w:u w:val="single"/>
        </w:rPr>
        <w:t>and (e) must not exceed a seven-</w:t>
      </w:r>
      <w:r w:rsidR="00517606">
        <w:rPr>
          <w:rFonts w:eastAsia="Times New Roman"/>
          <w:u w:val="single"/>
        </w:rPr>
        <w:t xml:space="preserve">day supply for a first prescription. </w:t>
      </w:r>
      <w:r w:rsidR="00386BD5">
        <w:rPr>
          <w:rFonts w:eastAsia="Times New Roman"/>
          <w:u w:val="single"/>
        </w:rPr>
        <w:t xml:space="preserve">A </w:t>
      </w:r>
      <w:r w:rsidR="00517606" w:rsidRPr="00517606">
        <w:rPr>
          <w:rFonts w:eastAsia="Times New Roman"/>
          <w:u w:val="single"/>
        </w:rPr>
        <w:t xml:space="preserve">second or subsequent prescription for the same </w:t>
      </w:r>
      <w:r w:rsidR="00A613A0" w:rsidRPr="007575E2">
        <w:rPr>
          <w:rFonts w:eastAsia="Times New Roman"/>
          <w:u w:val="single"/>
        </w:rPr>
        <w:t>treatment plan</w:t>
      </w:r>
      <w:r w:rsidR="00517606" w:rsidRPr="00517606">
        <w:rPr>
          <w:rFonts w:eastAsia="Times New Roman"/>
          <w:u w:val="single"/>
        </w:rPr>
        <w:t xml:space="preserve"> must not excee</w:t>
      </w:r>
      <w:r w:rsidR="007575E2">
        <w:rPr>
          <w:rFonts w:eastAsia="Times New Roman"/>
          <w:u w:val="single"/>
        </w:rPr>
        <w:t>d a four-</w:t>
      </w:r>
      <w:r w:rsidR="00517606" w:rsidRPr="00517606">
        <w:rPr>
          <w:rFonts w:eastAsia="Times New Roman"/>
          <w:u w:val="single"/>
        </w:rPr>
        <w:t>day supply.</w:t>
      </w:r>
    </w:p>
    <w:p w:rsidR="00E92920" w:rsidRDefault="00517606" w:rsidP="00D05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(5)</w:t>
      </w:r>
      <w:r>
        <w:rPr>
          <w:rFonts w:eastAsia="Times New Roman"/>
        </w:rPr>
        <w:tab/>
      </w:r>
      <w:r w:rsidR="00D05F2D" w:rsidRPr="00D05F2D">
        <w:rPr>
          <w:rFonts w:eastAsia="Times New Roman"/>
          <w:u w:val="single"/>
        </w:rPr>
        <w:t xml:space="preserve">Prescriptions for </w:t>
      </w:r>
      <w:r>
        <w:rPr>
          <w:rFonts w:eastAsia="Times New Roman"/>
          <w:u w:val="single"/>
        </w:rPr>
        <w:t xml:space="preserve">all other </w:t>
      </w:r>
      <w:r w:rsidR="00D05F2D" w:rsidRPr="00D05F2D">
        <w:rPr>
          <w:rFonts w:eastAsia="Times New Roman"/>
          <w:u w:val="single"/>
        </w:rPr>
        <w:t>controlled substances in Schedules III through V</w:t>
      </w:r>
      <w:r w:rsidR="00A613A0">
        <w:rPr>
          <w:rFonts w:eastAsia="Times New Roman"/>
          <w:u w:val="single"/>
        </w:rPr>
        <w:t xml:space="preserve"> </w:t>
      </w:r>
      <w:r w:rsidR="00A613A0" w:rsidRPr="007575E2">
        <w:rPr>
          <w:rFonts w:eastAsia="Times New Roman"/>
          <w:u w:val="single"/>
        </w:rPr>
        <w:t>that are not opioids</w:t>
      </w:r>
      <w:r w:rsidR="00A613A0">
        <w:rPr>
          <w:rFonts w:eastAsia="Times New Roman"/>
          <w:u w:val="single"/>
        </w:rPr>
        <w:t xml:space="preserve"> </w:t>
      </w:r>
      <w:r w:rsidR="007575E2">
        <w:rPr>
          <w:rFonts w:eastAsia="Times New Roman"/>
          <w:u w:val="single"/>
        </w:rPr>
        <w:t>must not exceed a ninety-</w:t>
      </w:r>
      <w:r w:rsidR="00D05F2D" w:rsidRPr="00D05F2D">
        <w:rPr>
          <w:rFonts w:eastAsia="Times New Roman"/>
          <w:u w:val="single"/>
        </w:rPr>
        <w:t>day supply.</w:t>
      </w:r>
      <w:r w:rsidR="00D05F2D">
        <w:rPr>
          <w:rFonts w:eastAsia="Times New Roman"/>
        </w:rPr>
        <w:t>”</w:t>
      </w:r>
    </w:p>
    <w:p w:rsidR="00431A59" w:rsidRDefault="00431A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1A59" w:rsidRPr="00522CE0" w:rsidRDefault="00431A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05F2D">
        <w:rPr>
          <w:rFonts w:eastAsia="Times New Roman"/>
        </w:rPr>
        <w:t>2</w:t>
      </w:r>
      <w:r>
        <w:rPr>
          <w:rFonts w:eastAsia="Times New Roman"/>
        </w:rPr>
        <w:t>.</w:t>
      </w:r>
      <w:r>
        <w:rPr>
          <w:rFonts w:eastAsia="Times New Roman"/>
        </w:rPr>
        <w:tab/>
        <w:t>This act takes effect upon approval by the Governor.</w:t>
      </w:r>
    </w:p>
    <w:p w:rsidR="0046017D" w:rsidRDefault="00581CB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A759D" w:rsidRDefault="00CA759D" w:rsidP="00CA759D">
      <w:pPr>
        <w:suppressAutoHyphens/>
        <w:jc w:val="both"/>
        <w:rPr>
          <w:rFonts w:eastAsia="Times New Roman"/>
        </w:rPr>
      </w:pPr>
    </w:p>
    <w:sectPr w:rsidR="00CA759D" w:rsidSect="00CA759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699D" w:rsidRDefault="0036699D" w:rsidP="00522CE0">
      <w:r>
        <w:separator/>
      </w:r>
    </w:p>
  </w:endnote>
  <w:endnote w:type="continuationSeparator" w:id="0">
    <w:p w:rsidR="0036699D" w:rsidRDefault="0036699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B74A856-748C-4055-A986-ECBEE746E82B}"/>
    <w:embedBold r:id="rId2" w:fontKey="{ADF656FB-52D2-40EA-8D6A-121D41A720AD}"/>
  </w:font>
  <w:font w:name="Calibri">
    <w:panose1 w:val="020F0502020204030204"/>
    <w:charset w:val="00"/>
    <w:family w:val="swiss"/>
    <w:pitch w:val="variable"/>
    <w:sig w:usb0="E00002FF" w:usb1="4000ACFF" w:usb2="00000001" w:usb3="00000000" w:csb0="0000019F" w:csb1="00000000"/>
    <w:embedRegular r:id="rId3" w:fontKey="{F2849511-A011-4BA3-83F0-839B349FDA9A}"/>
  </w:font>
  <w:font w:name="Segoe UI">
    <w:panose1 w:val="020B0502040204020203"/>
    <w:charset w:val="00"/>
    <w:family w:val="swiss"/>
    <w:pitch w:val="variable"/>
    <w:sig w:usb0="E10022FF" w:usb1="C000E47F" w:usb2="00000029" w:usb3="00000000" w:csb0="000001DF" w:csb1="00000000"/>
    <w:embedRegular r:id="rId4" w:fontKey="{A5378096-36C4-4F3A-A6A1-91C26F69EAEF}"/>
  </w:font>
  <w:font w:name="Cambria">
    <w:panose1 w:val="02040503050406030204"/>
    <w:charset w:val="00"/>
    <w:family w:val="roman"/>
    <w:pitch w:val="variable"/>
    <w:sig w:usb0="E00002FF" w:usb1="400004FF" w:usb2="00000000" w:usb3="00000000" w:csb0="0000019F" w:csb1="00000000"/>
    <w:embedRegular r:id="rId5" w:fontKey="{4130CC35-3878-452D-A79A-B64226455C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017D" w:rsidRPr="00CA759D" w:rsidRDefault="00CA759D" w:rsidP="00CA759D">
    <w:pPr>
      <w:pStyle w:val="Footer"/>
      <w:tabs>
        <w:tab w:val="clear" w:pos="4680"/>
        <w:tab w:val="clear" w:pos="9360"/>
        <w:tab w:val="center" w:pos="2995"/>
      </w:tabs>
      <w:spacing w:before="120"/>
    </w:pPr>
    <w:r>
      <w:t>[1046]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699D" w:rsidRDefault="0036699D" w:rsidP="00522CE0">
      <w:r>
        <w:separator/>
      </w:r>
    </w:p>
  </w:footnote>
  <w:footnote w:type="continuationSeparator" w:id="0">
    <w:p w:rsidR="0036699D" w:rsidRDefault="0036699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O.DMR.MBM"/>
    <w:docVar w:name="CoverAttorneyInitials" w:val="DMR"/>
    <w:docVar w:name="CoverAttorneyLastName" w:val="Daina Riley"/>
    <w:docVar w:name="CoverBillType" w:val="b"/>
    <w:docVar w:name="CoverSenator" w:val="MBM"/>
    <w:docVar w:name="dvBillNumber" w:val="1046"/>
    <w:docVar w:name="dvBillNumberPrefix" w:val="S. "/>
    <w:docVar w:name="dvOriginalBody" w:val="Senate"/>
    <w:docVar w:name="fulldraftpath" w:val="L:\S-RES\MBM\016O.DMR.MBM.DOCX"/>
    <w:docVar w:name="NameofBody" w:val="S"/>
    <w:docVar w:name="vgroup2" w:val="S-RES"/>
  </w:docVars>
  <w:rsids>
    <w:rsidRoot w:val="00431A59"/>
    <w:rsid w:val="00042AC1"/>
    <w:rsid w:val="00046516"/>
    <w:rsid w:val="00054272"/>
    <w:rsid w:val="00072458"/>
    <w:rsid w:val="0007601D"/>
    <w:rsid w:val="000B0720"/>
    <w:rsid w:val="000B5EAF"/>
    <w:rsid w:val="001315B2"/>
    <w:rsid w:val="00170561"/>
    <w:rsid w:val="001730D6"/>
    <w:rsid w:val="00186AC9"/>
    <w:rsid w:val="00197DF1"/>
    <w:rsid w:val="001B3DD9"/>
    <w:rsid w:val="001B7E5D"/>
    <w:rsid w:val="001D3BAC"/>
    <w:rsid w:val="00216025"/>
    <w:rsid w:val="00245C4E"/>
    <w:rsid w:val="002C1321"/>
    <w:rsid w:val="002C2031"/>
    <w:rsid w:val="002C5896"/>
    <w:rsid w:val="002D3BED"/>
    <w:rsid w:val="00307C2B"/>
    <w:rsid w:val="00315D04"/>
    <w:rsid w:val="0036699D"/>
    <w:rsid w:val="00370673"/>
    <w:rsid w:val="00377241"/>
    <w:rsid w:val="00383247"/>
    <w:rsid w:val="00386BD5"/>
    <w:rsid w:val="003C7097"/>
    <w:rsid w:val="003D6E2B"/>
    <w:rsid w:val="003E7597"/>
    <w:rsid w:val="00413EBF"/>
    <w:rsid w:val="00431A59"/>
    <w:rsid w:val="0044020F"/>
    <w:rsid w:val="00450668"/>
    <w:rsid w:val="00454138"/>
    <w:rsid w:val="0046017D"/>
    <w:rsid w:val="004813A2"/>
    <w:rsid w:val="004952FA"/>
    <w:rsid w:val="004B4DDA"/>
    <w:rsid w:val="004B6A22"/>
    <w:rsid w:val="004D7F37"/>
    <w:rsid w:val="004F0EBF"/>
    <w:rsid w:val="00517606"/>
    <w:rsid w:val="00522CE0"/>
    <w:rsid w:val="00541951"/>
    <w:rsid w:val="00565148"/>
    <w:rsid w:val="00570403"/>
    <w:rsid w:val="00581CB9"/>
    <w:rsid w:val="00593361"/>
    <w:rsid w:val="005A413B"/>
    <w:rsid w:val="005A5017"/>
    <w:rsid w:val="005A648C"/>
    <w:rsid w:val="005D4C62"/>
    <w:rsid w:val="005F07AC"/>
    <w:rsid w:val="005F1745"/>
    <w:rsid w:val="006A1802"/>
    <w:rsid w:val="006C0CBB"/>
    <w:rsid w:val="006C74EA"/>
    <w:rsid w:val="006E74C6"/>
    <w:rsid w:val="00720D40"/>
    <w:rsid w:val="007318D4"/>
    <w:rsid w:val="007575E2"/>
    <w:rsid w:val="00765784"/>
    <w:rsid w:val="007A4390"/>
    <w:rsid w:val="007E5CB7"/>
    <w:rsid w:val="008314D2"/>
    <w:rsid w:val="0086386B"/>
    <w:rsid w:val="00870F6F"/>
    <w:rsid w:val="008809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613A0"/>
    <w:rsid w:val="00A86015"/>
    <w:rsid w:val="00A9594E"/>
    <w:rsid w:val="00AE105C"/>
    <w:rsid w:val="00AE59C8"/>
    <w:rsid w:val="00AF682B"/>
    <w:rsid w:val="00B0713B"/>
    <w:rsid w:val="00B10098"/>
    <w:rsid w:val="00B35052"/>
    <w:rsid w:val="00B5790D"/>
    <w:rsid w:val="00B945C5"/>
    <w:rsid w:val="00BA20EA"/>
    <w:rsid w:val="00BB5AFC"/>
    <w:rsid w:val="00BC0A56"/>
    <w:rsid w:val="00BD7AF9"/>
    <w:rsid w:val="00C4219F"/>
    <w:rsid w:val="00C45366"/>
    <w:rsid w:val="00C57023"/>
    <w:rsid w:val="00C74052"/>
    <w:rsid w:val="00CA759D"/>
    <w:rsid w:val="00CB187A"/>
    <w:rsid w:val="00CC0EC7"/>
    <w:rsid w:val="00CC251A"/>
    <w:rsid w:val="00CE4548"/>
    <w:rsid w:val="00CF2C98"/>
    <w:rsid w:val="00D05F2D"/>
    <w:rsid w:val="00D1088B"/>
    <w:rsid w:val="00D1286F"/>
    <w:rsid w:val="00D14DE6"/>
    <w:rsid w:val="00D156D2"/>
    <w:rsid w:val="00D35486"/>
    <w:rsid w:val="00D53E29"/>
    <w:rsid w:val="00D77E7B"/>
    <w:rsid w:val="00D86943"/>
    <w:rsid w:val="00DA3C6B"/>
    <w:rsid w:val="00DA47B9"/>
    <w:rsid w:val="00DB7F31"/>
    <w:rsid w:val="00DE5635"/>
    <w:rsid w:val="00E058D3"/>
    <w:rsid w:val="00E12CA0"/>
    <w:rsid w:val="00E2236D"/>
    <w:rsid w:val="00E76AD9"/>
    <w:rsid w:val="00E919E9"/>
    <w:rsid w:val="00E91E2F"/>
    <w:rsid w:val="00E92920"/>
    <w:rsid w:val="00E96C07"/>
    <w:rsid w:val="00EA3546"/>
    <w:rsid w:val="00EB47AE"/>
    <w:rsid w:val="00EC34E1"/>
    <w:rsid w:val="00F0234A"/>
    <w:rsid w:val="00F05CF2"/>
    <w:rsid w:val="00F51241"/>
    <w:rsid w:val="00F52959"/>
    <w:rsid w:val="00F55884"/>
    <w:rsid w:val="00F8323C"/>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BB44342E-CFA4-4157-9371-891F100A1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cohl">
    <w:name w:val="co_hl"/>
    <w:basedOn w:val="DefaultParagraphFont"/>
    <w:rsid w:val="006E74C6"/>
  </w:style>
  <w:style w:type="paragraph" w:styleId="BalloonText">
    <w:name w:val="Balloon Text"/>
    <w:basedOn w:val="Normal"/>
    <w:link w:val="BalloonTextChar"/>
    <w:uiPriority w:val="99"/>
    <w:semiHidden/>
    <w:unhideWhenUsed/>
    <w:rsid w:val="00F832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23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2CA223EB.dotm</Template>
  <TotalTime>0</TotalTime>
  <Pages>2</Pages>
  <Words>521</Words>
  <Characters>2807</Characters>
  <Application>Microsoft Office Word</Application>
  <DocSecurity>0</DocSecurity>
  <Lines>75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1046 Text of Previous Version (Feb. 22, 2018) - South Carolina Legislature Online</dc:title>
  <dc:subject/>
  <dc:creator>%USERNAME%</dc:creator>
  <cp:keywords/>
  <dc:description/>
  <cp:lastModifiedBy>S Volk</cp:lastModifiedBy>
  <cp:revision>2</cp:revision>
  <cp:lastPrinted>2018-02-13T19:41:00Z</cp:lastPrinted>
  <dcterms:created xsi:type="dcterms:W3CDTF">2018-02-22T17:28:00Z</dcterms:created>
  <dcterms:modified xsi:type="dcterms:W3CDTF">2018-02-22T17:28:00Z</dcterms:modified>
</cp:coreProperties>
</file>